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987"/>
      </w:tblGrid>
      <w:tr w:rsidR="00F33D5C" w14:paraId="21AA0B80" w14:textId="77777777" w:rsidTr="00C36B82">
        <w:trPr>
          <w:trHeight w:val="991"/>
        </w:trPr>
        <w:tc>
          <w:tcPr>
            <w:tcW w:w="4361" w:type="dxa"/>
          </w:tcPr>
          <w:p w14:paraId="3BD3E870" w14:textId="77777777" w:rsidR="00F33D5C" w:rsidRDefault="00F33D5C" w:rsidP="00C36B82">
            <w:pPr>
              <w:jc w:val="center"/>
              <w:rPr>
                <w:sz w:val="26"/>
              </w:rPr>
            </w:pPr>
            <w:r>
              <w:rPr>
                <w:sz w:val="26"/>
              </w:rPr>
              <w:t>UBND TỈNH BẮC NINH</w:t>
            </w:r>
          </w:p>
          <w:p w14:paraId="4B88F1A5" w14:textId="77777777" w:rsidR="00F33D5C" w:rsidRDefault="00F33D5C" w:rsidP="00C36B82">
            <w:pPr>
              <w:jc w:val="center"/>
              <w:rPr>
                <w:b/>
              </w:rPr>
            </w:pPr>
            <w:r>
              <w:rPr>
                <w:b/>
                <w:noProof/>
                <w:sz w:val="26"/>
              </w:rPr>
              <mc:AlternateContent>
                <mc:Choice Requires="wps">
                  <w:drawing>
                    <wp:anchor distT="0" distB="0" distL="114300" distR="114300" simplePos="0" relativeHeight="251659264" behindDoc="0" locked="0" layoutInCell="1" allowOverlap="1" wp14:anchorId="249118FB" wp14:editId="6D780F7A">
                      <wp:simplePos x="0" y="0"/>
                      <wp:positionH relativeFrom="column">
                        <wp:posOffset>869315</wp:posOffset>
                      </wp:positionH>
                      <wp:positionV relativeFrom="paragraph">
                        <wp:posOffset>212725</wp:posOffset>
                      </wp:positionV>
                      <wp:extent cx="8128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812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6A720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45pt,16.75pt" to="132.4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" strokecolor="black [3213]"/>
                  </w:pict>
                </mc:Fallback>
              </mc:AlternateContent>
            </w:r>
            <w:r>
              <w:rPr>
                <w:b/>
                <w:sz w:val="26"/>
              </w:rPr>
              <w:t>SỞ KHOA HỌC VÀ CÔNG NGHỆ</w:t>
            </w:r>
          </w:p>
        </w:tc>
        <w:tc>
          <w:tcPr>
            <w:tcW w:w="5987" w:type="dxa"/>
          </w:tcPr>
          <w:p w14:paraId="5FAB226D" w14:textId="77777777" w:rsidR="00F33D5C" w:rsidRDefault="00F33D5C" w:rsidP="00C36B82">
            <w:pPr>
              <w:jc w:val="center"/>
              <w:rPr>
                <w:b/>
                <w:sz w:val="26"/>
              </w:rPr>
            </w:pPr>
            <w:r>
              <w:rPr>
                <w:b/>
                <w:sz w:val="26"/>
              </w:rPr>
              <w:t>CỘNG HÒA XÃ HỘI CHỦ NGHĨA VIỆT NAM</w:t>
            </w:r>
          </w:p>
          <w:p w14:paraId="4354A77C" w14:textId="77777777" w:rsidR="00F33D5C" w:rsidRDefault="00F33D5C" w:rsidP="00C36B82">
            <w:pPr>
              <w:jc w:val="center"/>
              <w:rPr>
                <w:b/>
              </w:rPr>
            </w:pPr>
            <w:r>
              <w:rPr>
                <w:b/>
                <w:noProof/>
              </w:rPr>
              <mc:AlternateContent>
                <mc:Choice Requires="wps">
                  <w:drawing>
                    <wp:anchor distT="0" distB="0" distL="114300" distR="114300" simplePos="0" relativeHeight="251660288" behindDoc="0" locked="0" layoutInCell="1" allowOverlap="1" wp14:anchorId="31F6A14D" wp14:editId="5D96C2B0">
                      <wp:simplePos x="0" y="0"/>
                      <wp:positionH relativeFrom="column">
                        <wp:posOffset>676910</wp:posOffset>
                      </wp:positionH>
                      <wp:positionV relativeFrom="paragraph">
                        <wp:posOffset>216958</wp:posOffset>
                      </wp:positionV>
                      <wp:extent cx="2294467" cy="0"/>
                      <wp:effectExtent l="0" t="0" r="10795" b="19050"/>
                      <wp:wrapNone/>
                      <wp:docPr id="2" name="Straight Connector 2"/>
                      <wp:cNvGraphicFramePr/>
                      <a:graphic xmlns:a="http://schemas.openxmlformats.org/drawingml/2006/main">
                        <a:graphicData uri="http://schemas.microsoft.com/office/word/2010/wordprocessingShape">
                          <wps:wsp>
                            <wps:cNvCnPr/>
                            <wps:spPr>
                              <a:xfrm>
                                <a:off x="0" y="0"/>
                                <a:ext cx="229446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7C1B4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3pt,17.1pt" to="233.9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" strokecolor="black [3213]"/>
                  </w:pict>
                </mc:Fallback>
              </mc:AlternateContent>
            </w:r>
            <w:r>
              <w:rPr>
                <w:b/>
              </w:rPr>
              <w:t>Độc lập – Tự do – Hạnh phúc</w:t>
            </w:r>
          </w:p>
        </w:tc>
      </w:tr>
      <w:tr w:rsidR="00F33D5C" w14:paraId="6395EE1A" w14:textId="77777777" w:rsidTr="00C36B82">
        <w:tc>
          <w:tcPr>
            <w:tcW w:w="4361" w:type="dxa"/>
          </w:tcPr>
          <w:p w14:paraId="138803F8" w14:textId="77777777" w:rsidR="00F33D5C" w:rsidRDefault="00F33D5C" w:rsidP="00C36B82">
            <w:pPr>
              <w:jc w:val="center"/>
            </w:pPr>
            <w:r>
              <w:rPr>
                <w:sz w:val="26"/>
              </w:rPr>
              <w:t>Số:            /BC-SKHCN</w:t>
            </w:r>
          </w:p>
        </w:tc>
        <w:tc>
          <w:tcPr>
            <w:tcW w:w="5987" w:type="dxa"/>
          </w:tcPr>
          <w:p w14:paraId="640D0C18" w14:textId="77777777" w:rsidR="00F33D5C" w:rsidRDefault="00F33D5C" w:rsidP="00C36B82">
            <w:pPr>
              <w:jc w:val="center"/>
              <w:rPr>
                <w:i/>
              </w:rPr>
            </w:pPr>
            <w:r>
              <w:rPr>
                <w:i/>
              </w:rPr>
              <w:t>Bắc Ninh, ngày     tháng      năm 2026</w:t>
            </w:r>
          </w:p>
        </w:tc>
      </w:tr>
    </w:tbl>
    <w:p w14:paraId="3E70F835" w14:textId="77777777" w:rsidR="00F33D5C" w:rsidRDefault="00F33D5C" w:rsidP="00F33D5C">
      <w:pPr>
        <w:spacing w:after="0" w:line="240" w:lineRule="auto"/>
        <w:rPr>
          <w:b/>
          <w:sz w:val="24"/>
          <w:szCs w:val="18"/>
          <w:u w:val="single"/>
        </w:rPr>
      </w:pPr>
    </w:p>
    <w:p w14:paraId="09DC3F2E" w14:textId="17053939" w:rsidR="00F33D5C" w:rsidRDefault="00F33D5C" w:rsidP="00F33D5C">
      <w:pPr>
        <w:spacing w:after="0" w:line="240" w:lineRule="auto"/>
        <w:rPr>
          <w:b/>
          <w:sz w:val="24"/>
          <w:szCs w:val="18"/>
          <w:u w:val="single"/>
        </w:rPr>
      </w:pPr>
      <w:r>
        <w:rPr>
          <w:b/>
          <w:sz w:val="24"/>
          <w:szCs w:val="18"/>
          <w:u w:val="single"/>
        </w:rPr>
        <w:t>DỰ THẢO</w:t>
      </w:r>
    </w:p>
    <w:p w14:paraId="6170721E" w14:textId="77777777" w:rsidR="00F33D5C" w:rsidRDefault="00F33D5C" w:rsidP="00F33D5C">
      <w:pPr>
        <w:spacing w:after="0" w:line="240" w:lineRule="auto"/>
        <w:jc w:val="center"/>
        <w:rPr>
          <w:b/>
        </w:rPr>
      </w:pPr>
    </w:p>
    <w:p w14:paraId="6D24A304" w14:textId="77777777" w:rsidR="00563905" w:rsidRDefault="00F33D5C" w:rsidP="00F33D5C">
      <w:pPr>
        <w:spacing w:after="0" w:line="240" w:lineRule="auto"/>
        <w:jc w:val="center"/>
        <w:rPr>
          <w:b/>
        </w:rPr>
      </w:pPr>
      <w:r>
        <w:rPr>
          <w:b/>
        </w:rPr>
        <w:t xml:space="preserve">BẢN ĐÁNH GIÁ THỦ TỤC HÀNH CHÍNH, VIỆC PHÂN QUYỀN, </w:t>
      </w:r>
    </w:p>
    <w:p w14:paraId="4F63294B" w14:textId="77777777" w:rsidR="00563905" w:rsidRDefault="00F33D5C" w:rsidP="00F33D5C">
      <w:pPr>
        <w:spacing w:after="0" w:line="240" w:lineRule="auto"/>
        <w:jc w:val="center"/>
        <w:rPr>
          <w:b/>
        </w:rPr>
      </w:pPr>
      <w:r>
        <w:rPr>
          <w:b/>
        </w:rPr>
        <w:t xml:space="preserve">PHÂN CẤP, VIỆC ỨNG DỤNG, THÚC ĐẨY PHÁT TRIỂN KHOA HỌC, CÔNG NGHỆ, ĐỔI MỚI SÁNG TẠO VÀ CHUYỂN ĐỔI SỐ, BẢO ĐẢM BÌNH ĐẲNG GIỚI, VIỆC THỰC HIỆN CHÍNH SÁCH DÂN TỘC </w:t>
      </w:r>
    </w:p>
    <w:p w14:paraId="31D6E1C2" w14:textId="318ED3E1" w:rsidR="00F33D5C" w:rsidRDefault="00F33D5C" w:rsidP="00F33D5C">
      <w:pPr>
        <w:spacing w:after="0" w:line="240" w:lineRule="auto"/>
        <w:jc w:val="center"/>
        <w:rPr>
          <w:b/>
        </w:rPr>
      </w:pPr>
      <w:r>
        <w:rPr>
          <w:b/>
        </w:rPr>
        <w:t>TRONG DỰ THẢO NGHỊ QUYẾT</w:t>
      </w:r>
    </w:p>
    <w:p w14:paraId="1B9FA8CB" w14:textId="77777777" w:rsidR="00F33D5C" w:rsidRDefault="00F33D5C" w:rsidP="00F33D5C">
      <w:pPr>
        <w:spacing w:before="120" w:after="120" w:line="240" w:lineRule="auto"/>
        <w:ind w:firstLine="720"/>
        <w:jc w:val="both"/>
        <w:rPr>
          <w:rFonts w:eastAsia="Calibri" w:cs="Times New Roman"/>
          <w:szCs w:val="28"/>
        </w:rPr>
      </w:pPr>
    </w:p>
    <w:p w14:paraId="4AB3653D" w14:textId="77777777" w:rsidR="00F33D5C" w:rsidRPr="00D27D43" w:rsidRDefault="00F33D5C" w:rsidP="00F33D5C">
      <w:pPr>
        <w:spacing w:before="120" w:after="120" w:line="240" w:lineRule="auto"/>
        <w:ind w:firstLine="720"/>
        <w:jc w:val="both"/>
        <w:rPr>
          <w:rFonts w:eastAsia="Calibri" w:cs="Times New Roman"/>
          <w:szCs w:val="28"/>
        </w:rPr>
      </w:pPr>
      <w:r>
        <w:rPr>
          <w:rFonts w:eastAsia="Calibri" w:cs="Times New Roman"/>
          <w:szCs w:val="28"/>
        </w:rPr>
        <w:t xml:space="preserve">Thực hiện quy định của Luật Ban hành văn bản quy phạm pháp luật, Sở Khoa học và Công nghệ đã tiến hành đánh giá thủ tục hành chính, việc phân quyền, phân cấp, việc ứng dụng, thúc đẩy phát triển khoa học, công nghệ, đổi mới sáng tạo và chuyển đổi số, việc đảm bảo bình đẳng giới, việc thực hiện chính sách dân tộc trong dự thảo Nghị quyết </w:t>
      </w:r>
      <w:r w:rsidRPr="002C6D66">
        <w:rPr>
          <w:szCs w:val="28"/>
        </w:rPr>
        <w:t xml:space="preserve">Nghị quyết của HĐND tỉnh </w:t>
      </w:r>
      <w:r w:rsidRPr="00D27D43">
        <w:rPr>
          <w:szCs w:val="28"/>
        </w:rPr>
        <w:t>về một số chính sách khuyến khích, hỗ trợ phát triển công nghệ và đổi mới sáng tạo trên địa bàn tỉnh Bắc Ninh</w:t>
      </w:r>
      <w:r w:rsidRPr="00D27D43">
        <w:rPr>
          <w:rFonts w:eastAsia="Calibri" w:cs="Times New Roman"/>
          <w:szCs w:val="28"/>
        </w:rPr>
        <w:t xml:space="preserve">. </w:t>
      </w:r>
      <w:r>
        <w:rPr>
          <w:rFonts w:eastAsia="Calibri" w:cs="Times New Roman"/>
          <w:szCs w:val="28"/>
        </w:rPr>
        <w:t>Kết quả như sau:</w:t>
      </w:r>
    </w:p>
    <w:p w14:paraId="5F3FA0C3" w14:textId="77777777" w:rsidR="00F33D5C" w:rsidRPr="002C6D66" w:rsidRDefault="00F33D5C" w:rsidP="00257191">
      <w:pPr>
        <w:spacing w:before="120" w:after="120" w:line="240" w:lineRule="auto"/>
        <w:ind w:firstLine="567"/>
        <w:jc w:val="both"/>
        <w:rPr>
          <w:rFonts w:eastAsia="Calibri" w:cs="Times New Roman"/>
          <w:szCs w:val="28"/>
        </w:rPr>
      </w:pPr>
      <w:r w:rsidRPr="002C6D66">
        <w:rPr>
          <w:rFonts w:cs="Times New Roman"/>
          <w:b/>
          <w:szCs w:val="28"/>
        </w:rPr>
        <w:t xml:space="preserve">I. </w:t>
      </w:r>
      <w:r>
        <w:rPr>
          <w:rFonts w:cs="Times New Roman"/>
          <w:b/>
          <w:szCs w:val="28"/>
        </w:rPr>
        <w:t>TỔ CHỨC THỰC HIỆN ĐÁNH GIÁ</w:t>
      </w:r>
    </w:p>
    <w:p w14:paraId="27073D3F" w14:textId="77777777" w:rsidR="00F33D5C" w:rsidRPr="00F33D5C" w:rsidRDefault="00F33D5C" w:rsidP="00F33D5C">
      <w:pPr>
        <w:spacing w:before="120" w:after="120" w:line="240" w:lineRule="auto"/>
        <w:ind w:firstLine="567"/>
        <w:jc w:val="both"/>
        <w:rPr>
          <w:rFonts w:cs="Times New Roman"/>
          <w:b/>
          <w:szCs w:val="28"/>
        </w:rPr>
      </w:pPr>
      <w:r w:rsidRPr="002C6D66">
        <w:rPr>
          <w:rFonts w:cs="Times New Roman"/>
          <w:b/>
          <w:szCs w:val="28"/>
          <w:lang w:val="vi-VN"/>
        </w:rPr>
        <w:t xml:space="preserve">1. Bối cảnh xây dựng </w:t>
      </w:r>
      <w:r>
        <w:rPr>
          <w:rFonts w:cs="Times New Roman"/>
          <w:b/>
          <w:szCs w:val="28"/>
        </w:rPr>
        <w:t>dự thảo Nghị quyết</w:t>
      </w:r>
    </w:p>
    <w:p w14:paraId="5BC55CA5" w14:textId="77777777" w:rsidR="00F33D5C" w:rsidRPr="002C6D66" w:rsidRDefault="00F33D5C" w:rsidP="00F33D5C">
      <w:pPr>
        <w:spacing w:before="120" w:after="120" w:line="240" w:lineRule="auto"/>
        <w:ind w:firstLine="567"/>
        <w:jc w:val="both"/>
        <w:rPr>
          <w:rFonts w:cs="Times New Roman"/>
          <w:b/>
          <w:i/>
          <w:iCs/>
          <w:szCs w:val="28"/>
        </w:rPr>
      </w:pPr>
      <w:r w:rsidRPr="002C6D66">
        <w:rPr>
          <w:rFonts w:cs="Times New Roman"/>
          <w:b/>
          <w:i/>
          <w:iCs/>
          <w:szCs w:val="28"/>
        </w:rPr>
        <w:t>1.1. Bối cảnh quốc tế, khu vực</w:t>
      </w:r>
    </w:p>
    <w:p w14:paraId="3D802013" w14:textId="77777777" w:rsidR="00F33D5C" w:rsidRPr="00D823A2" w:rsidRDefault="00F33D5C" w:rsidP="00F33D5C">
      <w:pPr>
        <w:spacing w:before="120" w:after="120" w:line="240" w:lineRule="auto"/>
        <w:ind w:firstLine="567"/>
        <w:jc w:val="both"/>
        <w:rPr>
          <w:rFonts w:cs="Times New Roman"/>
          <w:bCs/>
          <w:szCs w:val="28"/>
          <w:lang w:val="vi-VN"/>
        </w:rPr>
      </w:pPr>
      <w:r w:rsidRPr="002C6D66">
        <w:rPr>
          <w:rFonts w:cs="Times New Roman"/>
          <w:bCs/>
          <w:szCs w:val="28"/>
        </w:rPr>
        <w:t>T</w:t>
      </w:r>
      <w:r w:rsidRPr="00D823A2">
        <w:rPr>
          <w:rFonts w:cs="Times New Roman"/>
          <w:bCs/>
          <w:szCs w:val="28"/>
          <w:lang w:val="vi-VN"/>
        </w:rPr>
        <w:t>rong bối cảnh kỷ nguyên số và cuộc Cách mạng công nghiệp lần thứ tư đang diễn ra mạnh mẽ, sự phát triển của công nghệ và đổi mới sáng tạo (ĐMST) đã trở thành động lực then chốt quyết định năng lực cạnh tranh và sự thịnh vượng của các quốc gia. Xu thế toàn cầu hiện nay đang chứng kiến sự hội tụ của các công nghệ đột phá như trí tuệ nhân tạo (AI), dữ liệu lớn (Big Data), điện toán đám mây và công nghệ xanh, tạo ra những thay đổi căn bản trong phương thức sản xuất và đời sống xã hội. Đặc biệt, sau những biến động của đại dịch toàn cầu và các thách thức về biến đổi khí hậu, "Chuyển đổi kép" (Twin Transition) – kết hợp giữa chuyển đổi số và chuyển đổi xanh – đã trở thành chiến lược ưu tiên hàng đầu, buộc các quốc gia phải tái cấu trúc chính sách nhằm thích ứng với chuỗi giá trị toàn cầu mới và hướng tới phát triển bền vững.</w:t>
      </w:r>
    </w:p>
    <w:p w14:paraId="775B5596" w14:textId="77777777" w:rsidR="00F33D5C" w:rsidRPr="00D823A2" w:rsidRDefault="00F33D5C" w:rsidP="00F33D5C">
      <w:pPr>
        <w:spacing w:before="120" w:after="120" w:line="240" w:lineRule="auto"/>
        <w:ind w:firstLine="567"/>
        <w:jc w:val="both"/>
        <w:rPr>
          <w:rFonts w:cs="Times New Roman"/>
          <w:bCs/>
          <w:szCs w:val="28"/>
          <w:lang w:val="vi-VN"/>
        </w:rPr>
      </w:pPr>
      <w:r w:rsidRPr="00D823A2">
        <w:rPr>
          <w:rFonts w:cs="Times New Roman"/>
          <w:bCs/>
          <w:szCs w:val="28"/>
          <w:lang w:val="vi-VN"/>
        </w:rPr>
        <w:t xml:space="preserve">Tại các quốc gia phát triển, hệ thống chính sách khuyến khích ĐMST được xây dựng rất bài bản với sự phối hợp chặt chẽ giữa nhà nước, nhà trường và doanh nghiệp. Hoa Kỳ duy trì vị thế dẫn đầu thông qua việc bảo hộ nghiêm ngặt quyền sở hữu trí tuệ và cơ chế vốn mồi từ chính phủ cho các nghiên cứu cơ bản rủi ro cao, điển hình là các chương trình của DARPA. Trong khi đó, Liên minh Châu Âu (EU) tập trung vào Chương trình "Horizon Europe" với ngân sách khổng lồ nhằm thúc đẩy các dự án nghiên cứu chung và giải quyết các thách thức xã hội lớn. Tại châu Á, Hàn Quốc và Nhật Bản lại ưu tiên các chính sách ưu đãi thuế đặc thù cho hoạt động </w:t>
      </w:r>
      <w:r w:rsidRPr="00D823A2">
        <w:rPr>
          <w:rFonts w:cs="Times New Roman"/>
          <w:bCs/>
          <w:szCs w:val="28"/>
          <w:lang w:val="vi-VN"/>
        </w:rPr>
        <w:lastRenderedPageBreak/>
        <w:t xml:space="preserve">R&amp;D và thiết lập các đặc khu ĐMST (Sandboxes) để thử nghiệm các công nghệ mới chưa có tiền lệ pháp lý. Những mô hình này cho thấy việc xây dựng một hành lang pháp lý linh hoạt, kết hợp giữa hỗ trợ tài chính trực tiếp và tạo dựng môi trường thử nghiệm an toàn, là chìa khóa để thúc đẩy </w:t>
      </w:r>
      <w:r w:rsidRPr="002C6D66">
        <w:rPr>
          <w:rFonts w:cs="Times New Roman"/>
          <w:bCs/>
          <w:szCs w:val="28"/>
        </w:rPr>
        <w:t>khoa học, công nghệ và đổi mới sáng tạo phát triển</w:t>
      </w:r>
      <w:r w:rsidRPr="00D823A2">
        <w:rPr>
          <w:rFonts w:cs="Times New Roman"/>
          <w:bCs/>
          <w:szCs w:val="28"/>
          <w:lang w:val="vi-VN"/>
        </w:rPr>
        <w:t xml:space="preserve"> bứt phá.</w:t>
      </w:r>
    </w:p>
    <w:p w14:paraId="05EF4FC9" w14:textId="77777777" w:rsidR="00F33D5C" w:rsidRPr="002C6D66" w:rsidRDefault="00F33D5C" w:rsidP="00F33D5C">
      <w:pPr>
        <w:spacing w:before="120" w:after="120" w:line="240" w:lineRule="auto"/>
        <w:ind w:firstLine="567"/>
        <w:jc w:val="both"/>
        <w:rPr>
          <w:rFonts w:cs="Times New Roman"/>
          <w:b/>
          <w:szCs w:val="28"/>
        </w:rPr>
      </w:pPr>
      <w:r w:rsidRPr="002C6D66">
        <w:rPr>
          <w:rFonts w:cs="Times New Roman"/>
          <w:b/>
          <w:szCs w:val="28"/>
        </w:rPr>
        <w:t>1.2. Bối cảnh trong nước</w:t>
      </w:r>
    </w:p>
    <w:p w14:paraId="48D481E6" w14:textId="77777777" w:rsidR="00F33D5C" w:rsidRPr="00856149" w:rsidRDefault="00F33D5C" w:rsidP="00F33D5C">
      <w:pPr>
        <w:spacing w:before="120" w:after="120" w:line="240" w:lineRule="auto"/>
        <w:ind w:firstLine="567"/>
        <w:jc w:val="both"/>
        <w:rPr>
          <w:rFonts w:cs="Times New Roman"/>
          <w:i/>
          <w:iCs/>
          <w:szCs w:val="28"/>
        </w:rPr>
      </w:pPr>
      <w:r w:rsidRPr="00856149">
        <w:rPr>
          <w:rFonts w:cs="Times New Roman"/>
          <w:i/>
          <w:iCs/>
          <w:szCs w:val="28"/>
        </w:rPr>
        <w:t>1.2.1. Cơ sở pháp lý</w:t>
      </w:r>
    </w:p>
    <w:p w14:paraId="1B883105" w14:textId="77777777" w:rsidR="00F33D5C" w:rsidRPr="002C6D66" w:rsidRDefault="00F33D5C" w:rsidP="00F33D5C">
      <w:pPr>
        <w:pStyle w:val="TableParagraph"/>
        <w:tabs>
          <w:tab w:val="left" w:pos="1152"/>
        </w:tabs>
        <w:spacing w:before="120" w:after="120"/>
        <w:ind w:firstLine="567"/>
        <w:jc w:val="both"/>
        <w:rPr>
          <w:sz w:val="28"/>
          <w:szCs w:val="28"/>
          <w:lang w:val="en-US"/>
        </w:rPr>
      </w:pPr>
      <w:r w:rsidRPr="002C6D66">
        <w:rPr>
          <w:sz w:val="28"/>
          <w:szCs w:val="28"/>
          <w:lang w:val="en-US"/>
        </w:rPr>
        <w:t>- Luật Khoa học công nghệ và đổi mới sáng tạo số 93/2025/QH15</w:t>
      </w:r>
      <w:r w:rsidRPr="002C6D66">
        <w:rPr>
          <w:rStyle w:val="FootnoteReference"/>
          <w:sz w:val="28"/>
          <w:szCs w:val="28"/>
          <w:lang w:val="en-US"/>
        </w:rPr>
        <w:footnoteReference w:id="1"/>
      </w:r>
      <w:r w:rsidRPr="002C6D66">
        <w:rPr>
          <w:sz w:val="28"/>
          <w:szCs w:val="28"/>
          <w:lang w:val="en-US"/>
        </w:rPr>
        <w:t>.</w:t>
      </w:r>
    </w:p>
    <w:p w14:paraId="52CD45D6" w14:textId="77777777" w:rsidR="00F33D5C" w:rsidRPr="002C6D66" w:rsidRDefault="00F33D5C" w:rsidP="00F33D5C">
      <w:pPr>
        <w:pStyle w:val="TableParagraph"/>
        <w:tabs>
          <w:tab w:val="left" w:pos="1152"/>
        </w:tabs>
        <w:spacing w:before="120" w:after="120"/>
        <w:ind w:firstLine="567"/>
        <w:jc w:val="both"/>
        <w:rPr>
          <w:sz w:val="28"/>
          <w:szCs w:val="28"/>
          <w:lang w:val="en-US"/>
        </w:rPr>
      </w:pPr>
      <w:r w:rsidRPr="002C6D66">
        <w:rPr>
          <w:sz w:val="28"/>
          <w:szCs w:val="28"/>
          <w:lang w:val="en-US"/>
        </w:rPr>
        <w:t xml:space="preserve">- Luật chuyển giao công nghệ số 07/2017/QH14 và Luật Chuyển giao công nghệ sửa đổi số 115/2025/QH15, Văn bản hợp nhất Luật Chuyển giao công nghệ số 159/VBHN-VPQH ngày 09/9/2025 quy định về chính sách </w:t>
      </w:r>
      <w:bookmarkStart w:id="0" w:name="dieu_3"/>
      <w:r w:rsidRPr="002C6D66">
        <w:rPr>
          <w:sz w:val="28"/>
          <w:szCs w:val="28"/>
        </w:rPr>
        <w:t>của Nhà nước đối với hoạt động chuyển giao công nghệ</w:t>
      </w:r>
      <w:bookmarkEnd w:id="0"/>
      <w:r w:rsidRPr="002C6D66">
        <w:rPr>
          <w:sz w:val="28"/>
          <w:szCs w:val="28"/>
        </w:rPr>
        <w:t>:</w:t>
      </w:r>
      <w:r w:rsidRPr="002C6D66">
        <w:rPr>
          <w:sz w:val="28"/>
          <w:szCs w:val="28"/>
          <w:lang w:val="en-US"/>
        </w:rPr>
        <w:t xml:space="preserve"> Điều 3 văn bản hợp nhất</w:t>
      </w:r>
      <w:r w:rsidRPr="002C6D66">
        <w:rPr>
          <w:bCs/>
          <w:sz w:val="28"/>
          <w:szCs w:val="28"/>
          <w:lang w:val="en-US"/>
        </w:rPr>
        <w:t xml:space="preserve"> </w:t>
      </w:r>
      <w:r w:rsidRPr="002C6D66">
        <w:rPr>
          <w:sz w:val="28"/>
          <w:szCs w:val="28"/>
          <w:lang w:val="en-US"/>
        </w:rPr>
        <w:t>số 159/VBHN-VPQH quy định h</w:t>
      </w:r>
      <w:r w:rsidRPr="002C6D66">
        <w:rPr>
          <w:sz w:val="28"/>
          <w:szCs w:val="28"/>
        </w:rPr>
        <w:t>ỗ trợ ý tưởng công nghệ, khởi nghiệp sáng tạo, ươm tạo công nghệ, ươm tạo doanh nghiệp khoa học và công nghệ; hoạt động ứng dụng, đổi mới công nghệ, liên kết giữa tổ chức nghiên cứu khoa học và phát triển công nghệ với cơ sở đào tạo, cơ sở sản xuất; chú trọng thương mại hóa kết quả nghiên cứu khoa học và phát triển công nghệ được tạo ra trong nước; phát triển tổ chức trung gian của thị trường khoa học và công nghệ.</w:t>
      </w:r>
      <w:r w:rsidRPr="002C6D66">
        <w:rPr>
          <w:sz w:val="28"/>
          <w:szCs w:val="28"/>
          <w:lang w:val="en-US"/>
        </w:rPr>
        <w:t xml:space="preserve"> Trong đó: Chương IV văn bản hợp nhất</w:t>
      </w:r>
      <w:r w:rsidRPr="002C6D66">
        <w:rPr>
          <w:bCs/>
          <w:sz w:val="28"/>
          <w:szCs w:val="28"/>
          <w:lang w:val="en-US"/>
        </w:rPr>
        <w:t xml:space="preserve"> </w:t>
      </w:r>
      <w:r w:rsidRPr="002C6D66">
        <w:rPr>
          <w:sz w:val="28"/>
          <w:szCs w:val="28"/>
          <w:lang w:val="en-US"/>
        </w:rPr>
        <w:t>số 159/VBHN-VPQH quy định các biện pháp khuyến khích chuyển giao công nghệ, phát triển thị trường khoa học và công nghệ.</w:t>
      </w:r>
    </w:p>
    <w:p w14:paraId="27FD055A" w14:textId="77777777" w:rsidR="00F33D5C" w:rsidRPr="002C6D66" w:rsidRDefault="00F33D5C" w:rsidP="00F33D5C">
      <w:pPr>
        <w:spacing w:before="120" w:after="120" w:line="240" w:lineRule="auto"/>
        <w:ind w:firstLine="567"/>
        <w:jc w:val="both"/>
        <w:rPr>
          <w:rFonts w:cs="Times New Roman"/>
          <w:szCs w:val="28"/>
        </w:rPr>
      </w:pPr>
      <w:r w:rsidRPr="002C6D66">
        <w:rPr>
          <w:rFonts w:cs="Times New Roman"/>
          <w:szCs w:val="28"/>
        </w:rPr>
        <w:t>- Luật Tiêu chuẩn và quy chuẩn kỹ thuật số 68/2006/QH11 và Luật sửa đổi, bổ sung một số điều của Luật Tiêu chuẩn và Quy chuẩn kỹ thuật số 70/2025/QH15; </w:t>
      </w:r>
    </w:p>
    <w:p w14:paraId="30C302AC" w14:textId="77777777" w:rsidR="00F33D5C" w:rsidRPr="002C6D66" w:rsidRDefault="00F33D5C" w:rsidP="00F33D5C">
      <w:pPr>
        <w:spacing w:before="120" w:after="120" w:line="240" w:lineRule="auto"/>
        <w:ind w:firstLine="567"/>
        <w:jc w:val="both"/>
        <w:rPr>
          <w:rFonts w:cs="Times New Roman"/>
          <w:szCs w:val="28"/>
        </w:rPr>
      </w:pPr>
      <w:r w:rsidRPr="002C6D66">
        <w:rPr>
          <w:rFonts w:cs="Times New Roman"/>
          <w:szCs w:val="28"/>
        </w:rPr>
        <w:t>- Luật Chất lượng sản phẩm, hàng hóa số 05/2007/QH12 và Luật sửa đổi, bổ sung một số điều của Luật Chất lượng sản phẩm, hàng hóa số 78/2025/QH15;</w:t>
      </w:r>
    </w:p>
    <w:p w14:paraId="444A4412" w14:textId="77777777" w:rsidR="00F33D5C" w:rsidRPr="002C6D66" w:rsidRDefault="00F33D5C" w:rsidP="00F33D5C">
      <w:pPr>
        <w:pStyle w:val="TableParagraph"/>
        <w:tabs>
          <w:tab w:val="left" w:pos="1152"/>
        </w:tabs>
        <w:spacing w:before="120" w:after="120"/>
        <w:ind w:firstLine="567"/>
        <w:jc w:val="both"/>
        <w:rPr>
          <w:spacing w:val="-4"/>
          <w:sz w:val="28"/>
          <w:szCs w:val="28"/>
          <w:lang w:val="en-US"/>
        </w:rPr>
      </w:pPr>
      <w:bookmarkStart w:id="1" w:name="dieu_11"/>
      <w:r w:rsidRPr="002C6D66">
        <w:rPr>
          <w:sz w:val="28"/>
          <w:szCs w:val="28"/>
          <w:lang w:val="en-US"/>
        </w:rPr>
        <w:t xml:space="preserve">- Nghị định số 80/2021/NĐ-CP ngày 26/8/2021 của Chính phủ quy định chi tiết và hướng dẫn </w:t>
      </w:r>
      <w:r w:rsidRPr="002C6D66">
        <w:rPr>
          <w:spacing w:val="-4"/>
          <w:sz w:val="28"/>
          <w:szCs w:val="28"/>
          <w:lang w:val="en-US"/>
        </w:rPr>
        <w:t>thi hành một số điều của Luật Hỗ trợ doanh nghiệp nhỏ và vừa: Điều 11 quy định hỗ trợ công nghệ cho doanh nghiệp nhỏ và vừa</w:t>
      </w:r>
      <w:bookmarkEnd w:id="1"/>
      <w:r w:rsidRPr="002C6D66">
        <w:rPr>
          <w:spacing w:val="-4"/>
          <w:sz w:val="28"/>
          <w:szCs w:val="28"/>
          <w:lang w:val="en-US"/>
        </w:rPr>
        <w:t>, theo đó, các nội dung hỗ trợ bao gồm: hỗ trợ giải pháp chuyển đổi số, tư vấn sở hữu trí tuệ, tư vấn chuyển giao công nghệ; Điều 22 quy định nội dung hỗ trợ doanh nghiệp nhỏ và vừa khởi nghiệp sáng tạo.</w:t>
      </w:r>
    </w:p>
    <w:p w14:paraId="70223A3B" w14:textId="77777777" w:rsidR="00F33D5C" w:rsidRPr="002C6D66" w:rsidRDefault="00F33D5C" w:rsidP="00F33D5C">
      <w:pPr>
        <w:pStyle w:val="TableParagraph"/>
        <w:tabs>
          <w:tab w:val="left" w:pos="1152"/>
        </w:tabs>
        <w:spacing w:before="120" w:after="120"/>
        <w:ind w:firstLine="567"/>
        <w:jc w:val="both"/>
        <w:rPr>
          <w:spacing w:val="-4"/>
          <w:sz w:val="28"/>
          <w:szCs w:val="28"/>
          <w:lang w:val="en-US"/>
        </w:rPr>
      </w:pPr>
      <w:r w:rsidRPr="002C6D66">
        <w:rPr>
          <w:spacing w:val="-4"/>
          <w:sz w:val="28"/>
          <w:szCs w:val="28"/>
          <w:lang w:val="en-US"/>
        </w:rPr>
        <w:t xml:space="preserve">- Nghị quyết 198/2025/QH15 ngày 17/5/2025 của Quốc hội về một số cơ chế, chính sách đặc biệt phát triển kinh tế tư nhân: Điều 12 quy định </w:t>
      </w:r>
      <w:bookmarkStart w:id="2" w:name="dieu_12"/>
      <w:r w:rsidRPr="002C6D66">
        <w:rPr>
          <w:spacing w:val="-4"/>
          <w:sz w:val="28"/>
          <w:szCs w:val="28"/>
          <w:lang w:val="en-US"/>
        </w:rPr>
        <w:t>Hỗ trợ nghiên cứu, phát triển và ứng dụng khoa học, công nghệ, đổi mới sáng tạo và chuyển đổi số</w:t>
      </w:r>
      <w:bookmarkEnd w:id="2"/>
      <w:r w:rsidRPr="002C6D66">
        <w:rPr>
          <w:spacing w:val="-4"/>
          <w:sz w:val="28"/>
          <w:szCs w:val="28"/>
          <w:lang w:val="en-US"/>
        </w:rPr>
        <w:t>.</w:t>
      </w:r>
    </w:p>
    <w:p w14:paraId="6C20E583" w14:textId="77777777" w:rsidR="00F33D5C" w:rsidRPr="002C6D66" w:rsidRDefault="00F33D5C" w:rsidP="00F33D5C">
      <w:pPr>
        <w:pStyle w:val="TableParagraph"/>
        <w:tabs>
          <w:tab w:val="left" w:pos="1152"/>
        </w:tabs>
        <w:spacing w:before="120" w:after="120"/>
        <w:ind w:firstLine="567"/>
        <w:jc w:val="both"/>
        <w:rPr>
          <w:sz w:val="28"/>
          <w:szCs w:val="28"/>
          <w:lang w:val="en-US"/>
        </w:rPr>
      </w:pPr>
      <w:r w:rsidRPr="002C6D66">
        <w:rPr>
          <w:sz w:val="28"/>
          <w:szCs w:val="28"/>
          <w:lang w:val="en-US"/>
        </w:rPr>
        <w:t xml:space="preserve">- Nghị định 268/2025/NĐ-CP ngày 14/10/2025 của Chính phủ quy định một số nội dung cụ thể để hướng dẫn Luật KHCN và ĐMST về thúc đẩy khởi nghiệp và đổi </w:t>
      </w:r>
      <w:r w:rsidRPr="002C6D66">
        <w:rPr>
          <w:sz w:val="28"/>
          <w:szCs w:val="28"/>
          <w:lang w:val="en-US"/>
        </w:rPr>
        <w:lastRenderedPageBreak/>
        <w:t>mới sáng tạo</w:t>
      </w:r>
      <w:r w:rsidRPr="002C6D66">
        <w:rPr>
          <w:rStyle w:val="FootnoteReference"/>
          <w:sz w:val="28"/>
          <w:szCs w:val="28"/>
          <w:lang w:val="en-US"/>
        </w:rPr>
        <w:footnoteReference w:id="2"/>
      </w:r>
      <w:r w:rsidRPr="002C6D66">
        <w:rPr>
          <w:sz w:val="28"/>
          <w:szCs w:val="28"/>
          <w:lang w:val="en-US"/>
        </w:rPr>
        <w:t xml:space="preserve">. </w:t>
      </w:r>
      <w:bookmarkStart w:id="3" w:name="_Toc219129837"/>
      <w:bookmarkStart w:id="4" w:name="_Toc219400841"/>
    </w:p>
    <w:p w14:paraId="4511CB00" w14:textId="77777777" w:rsidR="00F33D5C" w:rsidRPr="002C6D66" w:rsidRDefault="00F33D5C" w:rsidP="00F33D5C">
      <w:pPr>
        <w:pStyle w:val="TableParagraph"/>
        <w:tabs>
          <w:tab w:val="left" w:pos="1152"/>
        </w:tabs>
        <w:spacing w:before="120" w:after="120"/>
        <w:ind w:firstLine="567"/>
        <w:jc w:val="both"/>
        <w:rPr>
          <w:spacing w:val="-8"/>
          <w:sz w:val="28"/>
          <w:szCs w:val="28"/>
        </w:rPr>
      </w:pPr>
      <w:r w:rsidRPr="002C6D66">
        <w:rPr>
          <w:spacing w:val="-8"/>
          <w:sz w:val="28"/>
          <w:szCs w:val="28"/>
        </w:rPr>
        <w:t>-</w:t>
      </w:r>
      <w:r w:rsidRPr="002C6D66">
        <w:rPr>
          <w:b/>
          <w:bCs/>
          <w:spacing w:val="-8"/>
          <w:sz w:val="28"/>
          <w:szCs w:val="28"/>
        </w:rPr>
        <w:t xml:space="preserve"> </w:t>
      </w:r>
      <w:r w:rsidRPr="002C6D66">
        <w:rPr>
          <w:spacing w:val="-8"/>
          <w:sz w:val="28"/>
          <w:szCs w:val="28"/>
        </w:rPr>
        <w:t>Nghị định số 22/2026/NĐ-CP ngày của Chính phủ Quy định chi tiết một số điều và biện pháp để tổ chức, hướng dẫn thi hành Luật Tiêu chuẩn và quy chuẩn kỹ thuật;</w:t>
      </w:r>
    </w:p>
    <w:p w14:paraId="56A594F1" w14:textId="77777777" w:rsidR="00F33D5C" w:rsidRPr="00856149" w:rsidRDefault="00F33D5C" w:rsidP="00F33D5C">
      <w:pPr>
        <w:pStyle w:val="TableParagraph"/>
        <w:tabs>
          <w:tab w:val="left" w:pos="1152"/>
        </w:tabs>
        <w:spacing w:before="120" w:after="120"/>
        <w:ind w:firstLine="567"/>
        <w:jc w:val="both"/>
        <w:rPr>
          <w:spacing w:val="-4"/>
          <w:sz w:val="28"/>
          <w:szCs w:val="28"/>
          <w:lang w:val="en-US"/>
        </w:rPr>
      </w:pPr>
      <w:r w:rsidRPr="00856149">
        <w:rPr>
          <w:spacing w:val="-4"/>
          <w:sz w:val="28"/>
          <w:szCs w:val="28"/>
        </w:rPr>
        <w:t>- Nghị định số 37/2026/NĐ-CP của Chính phủ quy định chi tiết một số điều và biện pháp để tổ chức, hướng dẫn thi hành Luật Chất lượng sản phẩm, hàng hóa; </w:t>
      </w:r>
    </w:p>
    <w:p w14:paraId="294FC881" w14:textId="77777777" w:rsidR="00F33D5C" w:rsidRPr="002C6D66" w:rsidRDefault="00F33D5C" w:rsidP="00F33D5C">
      <w:pPr>
        <w:pStyle w:val="TableParagraph"/>
        <w:tabs>
          <w:tab w:val="left" w:pos="1152"/>
        </w:tabs>
        <w:spacing w:before="120" w:after="120"/>
        <w:ind w:firstLine="567"/>
        <w:jc w:val="both"/>
        <w:rPr>
          <w:spacing w:val="-4"/>
          <w:sz w:val="28"/>
          <w:szCs w:val="28"/>
          <w:lang w:val="en-US"/>
        </w:rPr>
      </w:pPr>
      <w:r w:rsidRPr="002C6D66">
        <w:rPr>
          <w:spacing w:val="-4"/>
          <w:sz w:val="28"/>
          <w:szCs w:val="28"/>
          <w:lang w:val="en-US"/>
        </w:rPr>
        <w:t>- Thông tư số 27/2018/TT-BTC ngày 21/3/2018 quy định chế độ tài chính cho hoạt động tổ chức giải thưởng sáng tạo khoa học công nghệ Việt Nam, hội thi sáng tạo kỹ thuật và Cuộc thi sáng tạo Thanh thiếu niên nhi đồng</w:t>
      </w:r>
      <w:bookmarkEnd w:id="3"/>
      <w:bookmarkEnd w:id="4"/>
      <w:r w:rsidRPr="002C6D66">
        <w:rPr>
          <w:rStyle w:val="FootnoteReference"/>
          <w:spacing w:val="-4"/>
          <w:sz w:val="28"/>
          <w:szCs w:val="28"/>
          <w:lang w:val="en-US"/>
        </w:rPr>
        <w:footnoteReference w:id="3"/>
      </w:r>
      <w:r w:rsidRPr="002C6D66">
        <w:rPr>
          <w:spacing w:val="-4"/>
          <w:sz w:val="28"/>
          <w:szCs w:val="28"/>
          <w:lang w:val="en-US"/>
        </w:rPr>
        <w:t>.</w:t>
      </w:r>
    </w:p>
    <w:p w14:paraId="74CBC65D" w14:textId="77777777" w:rsidR="00F33D5C" w:rsidRPr="002C6D66" w:rsidRDefault="00F33D5C" w:rsidP="00F33D5C">
      <w:pPr>
        <w:pStyle w:val="TableParagraph"/>
        <w:tabs>
          <w:tab w:val="left" w:pos="1152"/>
        </w:tabs>
        <w:spacing w:before="120" w:after="120"/>
        <w:ind w:firstLine="567"/>
        <w:jc w:val="both"/>
        <w:rPr>
          <w:sz w:val="28"/>
          <w:szCs w:val="28"/>
          <w:lang w:val="en-US"/>
        </w:rPr>
      </w:pPr>
      <w:r w:rsidRPr="002C6D66">
        <w:rPr>
          <w:sz w:val="28"/>
          <w:szCs w:val="28"/>
          <w:lang w:val="en-US"/>
        </w:rPr>
        <w:t xml:space="preserve">- </w:t>
      </w:r>
      <w:r w:rsidRPr="002C6D66">
        <w:rPr>
          <w:sz w:val="28"/>
          <w:szCs w:val="28"/>
          <w:lang w:val="nl-NL"/>
        </w:rPr>
        <w:t xml:space="preserve">Thông tư số 39/2025/TT-BKHCN </w:t>
      </w:r>
      <w:r w:rsidRPr="002C6D66">
        <w:rPr>
          <w:spacing w:val="-4"/>
          <w:sz w:val="28"/>
          <w:szCs w:val="28"/>
          <w:lang w:val="nl-NL"/>
        </w:rPr>
        <w:t>của Bộ trưởng Bộ Khoa học và Công nghệ</w:t>
      </w:r>
      <w:r w:rsidRPr="002C6D66">
        <w:rPr>
          <w:sz w:val="28"/>
          <w:szCs w:val="28"/>
          <w:lang w:val="nl-NL"/>
        </w:rPr>
        <w:t xml:space="preserve"> quy định chi tiết và hướng dẫn về lập dự toán, quản lý, sử dụng và quyết toán một số nội dung chi ngân sách nhà nước thực hiện nhiệm vụ khoa học, công nghệ và đổi mới sáng tạo.</w:t>
      </w:r>
    </w:p>
    <w:p w14:paraId="4885E541" w14:textId="77777777" w:rsidR="00F33D5C" w:rsidRPr="00856149" w:rsidRDefault="00F33D5C" w:rsidP="00F33D5C">
      <w:pPr>
        <w:pStyle w:val="TableParagraph"/>
        <w:tabs>
          <w:tab w:val="left" w:pos="1152"/>
        </w:tabs>
        <w:spacing w:before="120" w:after="120"/>
        <w:ind w:firstLine="567"/>
        <w:jc w:val="both"/>
        <w:rPr>
          <w:i/>
          <w:iCs/>
          <w:sz w:val="28"/>
          <w:szCs w:val="28"/>
          <w:lang w:val="en-US"/>
        </w:rPr>
      </w:pPr>
      <w:r w:rsidRPr="00856149">
        <w:rPr>
          <w:i/>
          <w:iCs/>
          <w:sz w:val="28"/>
          <w:szCs w:val="28"/>
          <w:lang w:val="en-US"/>
        </w:rPr>
        <w:t>1.2.2. Cơ sở chính trị</w:t>
      </w:r>
    </w:p>
    <w:p w14:paraId="53B8D809" w14:textId="77777777" w:rsidR="00F33D5C" w:rsidRPr="002C6D66" w:rsidRDefault="00F33D5C" w:rsidP="00F33D5C">
      <w:pPr>
        <w:spacing w:before="120" w:after="120" w:line="240" w:lineRule="auto"/>
        <w:ind w:firstLine="567"/>
        <w:jc w:val="both"/>
        <w:rPr>
          <w:rFonts w:eastAsia="Google Sans Text" w:cs="Times New Roman"/>
          <w:i/>
          <w:iCs/>
          <w:szCs w:val="28"/>
          <w:lang w:val="sv-SE"/>
        </w:rPr>
      </w:pPr>
      <w:r w:rsidRPr="002C6D66">
        <w:rPr>
          <w:rFonts w:cs="Times New Roman"/>
          <w:b/>
          <w:bCs/>
          <w:szCs w:val="28"/>
          <w:lang w:val="nl-NL"/>
        </w:rPr>
        <w:t xml:space="preserve">- </w:t>
      </w:r>
      <w:r w:rsidRPr="002C6D66">
        <w:rPr>
          <w:rFonts w:eastAsia="Google Sans Text" w:cs="Times New Roman"/>
          <w:szCs w:val="28"/>
          <w:lang w:val="nl-NL"/>
        </w:rPr>
        <w:t xml:space="preserve">Nghị quyết số 57-NQ/TW ngày 22 tháng 12 năm 2024 của Bộ Chính trị </w:t>
      </w:r>
      <w:r w:rsidRPr="002C6D66">
        <w:rPr>
          <w:rFonts w:cs="Times New Roman"/>
          <w:szCs w:val="28"/>
          <w:shd w:val="clear" w:color="auto" w:fill="FFFFFF"/>
        </w:rPr>
        <w:t>về đột phá phát triển khoa học, công nghệ, đổi mới sáng tạo và chuyển đổi số quốc gia;</w:t>
      </w:r>
      <w:r w:rsidRPr="002C6D66">
        <w:rPr>
          <w:rFonts w:cs="Times New Roman"/>
          <w:szCs w:val="28"/>
          <w:shd w:val="clear" w:color="auto" w:fill="FFFFFF"/>
          <w:lang w:val="sv-SE"/>
        </w:rPr>
        <w:t xml:space="preserve"> trong đó xác định </w:t>
      </w:r>
      <w:r w:rsidRPr="002C6D66">
        <w:rPr>
          <w:rFonts w:cs="Times New Roman"/>
          <w:iCs/>
          <w:szCs w:val="28"/>
          <w:lang w:val="nl-NL"/>
        </w:rPr>
        <w:t>“</w:t>
      </w:r>
      <w:r w:rsidRPr="002C6D66">
        <w:rPr>
          <w:rFonts w:cs="Times New Roman"/>
          <w:i/>
          <w:iCs/>
          <w:szCs w:val="28"/>
          <w:shd w:val="clear" w:color="auto" w:fill="FFFFFF"/>
        </w:rPr>
        <w:t>Phát triển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r w:rsidRPr="002C6D66">
        <w:rPr>
          <w:rFonts w:cs="Times New Roman"/>
          <w:szCs w:val="28"/>
          <w:shd w:val="clear" w:color="auto" w:fill="FFFFFF"/>
          <w:lang w:val="sv-SE"/>
        </w:rPr>
        <w:t xml:space="preserve">”; </w:t>
      </w:r>
      <w:r w:rsidRPr="002C6D66">
        <w:rPr>
          <w:rFonts w:cs="Times New Roman"/>
          <w:iCs/>
          <w:szCs w:val="28"/>
          <w:lang w:val="nl-NL"/>
        </w:rPr>
        <w:t>“</w:t>
      </w:r>
      <w:r w:rsidRPr="002C6D66">
        <w:rPr>
          <w:rFonts w:cs="Times New Roman"/>
          <w:i/>
          <w:iCs/>
          <w:szCs w:val="28"/>
          <w:shd w:val="clear" w:color="auto" w:fill="FFFFFF"/>
        </w:rPr>
        <w:t>Nhà nước giữ vai trò dẫn dắt, thúc đẩy, tạo điều kiện thuận lợi nhất cho phát triển khoa học, công nghệ, đổi mới sáng tạo và chuyển đổi số quốc gia</w:t>
      </w:r>
      <w:r w:rsidRPr="002C6D66">
        <w:rPr>
          <w:rFonts w:cs="Times New Roman"/>
          <w:szCs w:val="28"/>
          <w:shd w:val="clear" w:color="auto" w:fill="FFFFFF"/>
          <w:lang w:val="sv-SE"/>
        </w:rPr>
        <w:t xml:space="preserve">”; </w:t>
      </w:r>
      <w:r w:rsidRPr="002C6D66">
        <w:rPr>
          <w:rFonts w:cs="Times New Roman"/>
          <w:iCs/>
          <w:szCs w:val="28"/>
          <w:lang w:val="nl-NL"/>
        </w:rPr>
        <w:t>“</w:t>
      </w:r>
      <w:r w:rsidRPr="002C6D66">
        <w:rPr>
          <w:rFonts w:cs="Times New Roman"/>
          <w:i/>
          <w:iCs/>
          <w:szCs w:val="28"/>
          <w:shd w:val="clear" w:color="auto" w:fill="FFFFFF"/>
          <w:lang w:val="nl-NL"/>
        </w:rPr>
        <w:t>B</w:t>
      </w:r>
      <w:r w:rsidRPr="002C6D66">
        <w:rPr>
          <w:rFonts w:cs="Times New Roman"/>
          <w:i/>
          <w:iCs/>
          <w:szCs w:val="28"/>
          <w:shd w:val="clear" w:color="auto" w:fill="FFFFFF"/>
        </w:rPr>
        <w:t>ố trí ít nhất 3% tổng chi ngân sách hằng năm cho phát triển khoa học, công nghệ, đổi mới sáng tạo, chuyển đổi số quốc gia và tăng dần theo yêu cầu phát triển</w:t>
      </w:r>
      <w:r w:rsidRPr="002C6D66">
        <w:rPr>
          <w:rFonts w:cs="Times New Roman"/>
          <w:szCs w:val="28"/>
          <w:shd w:val="clear" w:color="auto" w:fill="FFFFFF"/>
          <w:lang w:val="sv-SE"/>
        </w:rPr>
        <w:t>”</w:t>
      </w:r>
      <w:r w:rsidRPr="002C6D66">
        <w:rPr>
          <w:rFonts w:cs="Times New Roman"/>
          <w:i/>
          <w:iCs/>
          <w:szCs w:val="28"/>
          <w:shd w:val="clear" w:color="auto" w:fill="FFFFFF"/>
        </w:rPr>
        <w:t>.</w:t>
      </w:r>
    </w:p>
    <w:p w14:paraId="7544C0E9" w14:textId="77777777" w:rsidR="00F33D5C" w:rsidRPr="002C6D66" w:rsidRDefault="00F33D5C" w:rsidP="00F33D5C">
      <w:pPr>
        <w:pStyle w:val="TableParagraph"/>
        <w:tabs>
          <w:tab w:val="left" w:pos="1152"/>
        </w:tabs>
        <w:spacing w:before="120" w:after="120"/>
        <w:ind w:firstLine="567"/>
        <w:jc w:val="both"/>
        <w:rPr>
          <w:sz w:val="28"/>
          <w:szCs w:val="28"/>
        </w:rPr>
      </w:pPr>
      <w:r w:rsidRPr="002C6D66">
        <w:rPr>
          <w:sz w:val="28"/>
          <w:szCs w:val="28"/>
          <w:lang w:val="en-US"/>
        </w:rPr>
        <w:t xml:space="preserve">- </w:t>
      </w:r>
      <w:r w:rsidRPr="002C6D66">
        <w:rPr>
          <w:sz w:val="28"/>
          <w:szCs w:val="28"/>
        </w:rPr>
        <w:t>Nghị quyết 68-NQ/TW ngày 04/5/2025 của Ban Chấp hành Trung ương về phát triển kinh tế tư nhân</w:t>
      </w:r>
      <w:r w:rsidRPr="002C6D66">
        <w:rPr>
          <w:sz w:val="28"/>
          <w:szCs w:val="28"/>
          <w:lang w:val="en-US"/>
        </w:rPr>
        <w:t xml:space="preserve">, </w:t>
      </w:r>
      <w:r w:rsidRPr="002C6D66">
        <w:rPr>
          <w:sz w:val="28"/>
          <w:szCs w:val="28"/>
        </w:rPr>
        <w:t>định hướng Nhà nước tạo môi trường thuận lợi và có cơ chế hỗ trợ doanh nghiệp tư nhân đổi mới công nghệ, hiện đại hóa thiết bị và áp dụng hệ thống quản lý tiên tiến. Tinh thần này tiếp tục được cụ thể hóa tại Nghị quyết 138/NQ-CP của Chính phủ, trong đó giao Bộ Khoa học và Công nghệ xây dựng cơ chế hỗ trợ chi phí cho doanh nghiệp khi sử dụng hệ thống phòng thí nghiệm, thử nghiệm, trung tâm đo lường, kiểm định, giám định của Nhà nước để phát triển sản phẩm.</w:t>
      </w:r>
    </w:p>
    <w:p w14:paraId="69A99D35" w14:textId="77777777" w:rsidR="00F33D5C" w:rsidRPr="002C6D66" w:rsidRDefault="00F33D5C" w:rsidP="00F33D5C">
      <w:pPr>
        <w:pStyle w:val="TableParagraph"/>
        <w:tabs>
          <w:tab w:val="left" w:pos="1152"/>
        </w:tabs>
        <w:spacing w:before="120" w:after="120"/>
        <w:ind w:firstLine="567"/>
        <w:jc w:val="both"/>
        <w:rPr>
          <w:sz w:val="28"/>
          <w:szCs w:val="28"/>
          <w:shd w:val="clear" w:color="auto" w:fill="FFFFFF"/>
          <w:lang w:val="en-US"/>
        </w:rPr>
      </w:pPr>
      <w:r w:rsidRPr="002C6D66">
        <w:rPr>
          <w:sz w:val="28"/>
          <w:szCs w:val="28"/>
          <w:lang w:val="en-US"/>
        </w:rPr>
        <w:t xml:space="preserve">- </w:t>
      </w:r>
      <w:r w:rsidRPr="002C6D66">
        <w:rPr>
          <w:sz w:val="28"/>
          <w:szCs w:val="28"/>
        </w:rPr>
        <w:t xml:space="preserve">Kế hoạch số 07-KH/TU ngày 25/7/2025 của </w:t>
      </w:r>
      <w:r w:rsidRPr="002C6D66">
        <w:rPr>
          <w:sz w:val="28"/>
          <w:szCs w:val="28"/>
          <w:lang w:val="en-US"/>
        </w:rPr>
        <w:t xml:space="preserve">Ban Thường vụ </w:t>
      </w:r>
      <w:r w:rsidRPr="002C6D66">
        <w:rPr>
          <w:sz w:val="28"/>
          <w:szCs w:val="28"/>
        </w:rPr>
        <w:t xml:space="preserve">Tỉnh ủy Bắc Ninh về việc thực hiện </w:t>
      </w:r>
      <w:r w:rsidRPr="002C6D66">
        <w:rPr>
          <w:sz w:val="28"/>
          <w:szCs w:val="28"/>
          <w:lang w:eastAsia="vi-VN"/>
        </w:rPr>
        <w:t xml:space="preserve">Nghị quyết số </w:t>
      </w:r>
      <w:r w:rsidRPr="002C6D66">
        <w:rPr>
          <w:sz w:val="28"/>
          <w:szCs w:val="28"/>
          <w:shd w:val="clear" w:color="auto" w:fill="FFFFFF"/>
        </w:rPr>
        <w:t>57-NQ/TW ngày 22/12/2024 của Bộ Chính trị về đột phá phát triển khoa học, công nghệ, đổi mới sáng tạo và chyển đổi số quốc gia trên địa bàn tỉnh Bắc Ninh;</w:t>
      </w:r>
      <w:r w:rsidRPr="002C6D66">
        <w:rPr>
          <w:sz w:val="28"/>
          <w:szCs w:val="28"/>
          <w:shd w:val="clear" w:color="auto" w:fill="FFFFFF"/>
          <w:lang w:val="en-US"/>
        </w:rPr>
        <w:t xml:space="preserve"> </w:t>
      </w:r>
      <w:r w:rsidRPr="002C6D66">
        <w:rPr>
          <w:sz w:val="28"/>
          <w:szCs w:val="28"/>
          <w:lang w:val="vi-VN"/>
        </w:rPr>
        <w:t xml:space="preserve">Kế hoạch số 11-KH/TU ngày 28/7/2025 của Ban </w:t>
      </w:r>
      <w:r w:rsidRPr="002C6D66">
        <w:rPr>
          <w:sz w:val="28"/>
          <w:szCs w:val="28"/>
          <w:lang w:val="vi-VN"/>
        </w:rPr>
        <w:lastRenderedPageBreak/>
        <w:t>Thường vụ Tỉnh ủy về phát triển kinh tế tư nhân trên địa bàn tỉnh Bắc Ninh</w:t>
      </w:r>
      <w:r w:rsidRPr="002C6D66">
        <w:rPr>
          <w:sz w:val="28"/>
          <w:szCs w:val="28"/>
          <w:shd w:val="clear" w:color="auto" w:fill="FFFFFF"/>
          <w:lang w:val="en-US"/>
        </w:rPr>
        <w:t>.</w:t>
      </w:r>
    </w:p>
    <w:p w14:paraId="5E087E05" w14:textId="77777777" w:rsidR="00F33D5C" w:rsidRPr="00856149" w:rsidRDefault="00F33D5C" w:rsidP="00F33D5C">
      <w:pPr>
        <w:pStyle w:val="TableParagraph"/>
        <w:tabs>
          <w:tab w:val="left" w:pos="1152"/>
        </w:tabs>
        <w:spacing w:before="120" w:after="120"/>
        <w:ind w:firstLine="567"/>
        <w:jc w:val="both"/>
        <w:rPr>
          <w:bCs/>
          <w:i/>
          <w:iCs/>
          <w:sz w:val="28"/>
          <w:szCs w:val="28"/>
          <w:lang w:val="en-US"/>
        </w:rPr>
      </w:pPr>
      <w:r w:rsidRPr="00856149">
        <w:rPr>
          <w:bCs/>
          <w:i/>
          <w:iCs/>
          <w:sz w:val="28"/>
          <w:szCs w:val="28"/>
          <w:lang w:val="en-US"/>
        </w:rPr>
        <w:t>1.2.2. Cơ sở thực tiễn</w:t>
      </w:r>
    </w:p>
    <w:p w14:paraId="06D77ED4" w14:textId="77777777" w:rsidR="00F33D5C" w:rsidRPr="00856149" w:rsidRDefault="00F33D5C" w:rsidP="00F33D5C">
      <w:pPr>
        <w:pStyle w:val="TableParagraph"/>
        <w:tabs>
          <w:tab w:val="left" w:pos="1152"/>
        </w:tabs>
        <w:spacing w:before="120" w:after="120"/>
        <w:ind w:firstLine="567"/>
        <w:jc w:val="both"/>
        <w:rPr>
          <w:spacing w:val="-4"/>
          <w:sz w:val="28"/>
          <w:szCs w:val="28"/>
          <w:lang w:val="en-US"/>
        </w:rPr>
      </w:pPr>
      <w:r w:rsidRPr="002C6D66">
        <w:rPr>
          <w:sz w:val="28"/>
          <w:szCs w:val="28"/>
          <w:lang w:val="en-US"/>
        </w:rPr>
        <w:t>Trong lĩnh vực ĐMST, trước ngày 01/7/2025, HĐND tỉnh Bắc Ninh (cũ) ban hành Nghị quyết số 12/2021/NQ-HĐND ngày 08/12/2021 Quy định nội dung và mức chi thực hiện hỗ trợ hệ sinh thái khởi nghiệp đổi mới sáng tạo và tổ chức các hội thi, cuộc thi sáng tạo kỹ thuật tỉnh Bắc Ninh; HĐND tỉnh Bắc Giang ban hành Nghị quyết số 26/2018/NQ-HĐND ngày 07/12/2018 Quy định nội dung, mức chi đối với các Hội thi sáng tạo kỹ thuật và Cuộc thi sáng tạo Thanh thiếu niên nhi đồng trên địa bàn tỉnh Bắc Giang; Nghị quyết số 28/2024/NQ-HĐND ngày 06/</w:t>
      </w:r>
      <w:r w:rsidRPr="00856149">
        <w:rPr>
          <w:spacing w:val="-4"/>
          <w:sz w:val="28"/>
          <w:szCs w:val="28"/>
          <w:lang w:val="en-US"/>
        </w:rPr>
        <w:t xml:space="preserve">6/2024 sửa đổi, bổ sung một số khoản thuộc Điều 2 Nghị quyết số 26/2018/NQ-HĐND. Ngày 14/7/2025, HĐND tỉnh Bắc Ninh mới ban hành Nghị quyết số 17/NQ-HĐND ngày 14/7/2025 cho phép áp dụng 03 Nghị quyết này đến ngày 01/3/2027 nhưng giao UBND tỉnh tham mưu xử lý theo quy định của pháp luật. </w:t>
      </w:r>
    </w:p>
    <w:p w14:paraId="14294BE8" w14:textId="77777777" w:rsidR="00F33D5C" w:rsidRPr="002C6D66" w:rsidRDefault="00F33D5C" w:rsidP="00F33D5C">
      <w:pPr>
        <w:pStyle w:val="TableParagraph"/>
        <w:tabs>
          <w:tab w:val="left" w:pos="1152"/>
        </w:tabs>
        <w:spacing w:before="120" w:after="120"/>
        <w:ind w:firstLine="567"/>
        <w:jc w:val="both"/>
        <w:rPr>
          <w:sz w:val="28"/>
          <w:szCs w:val="28"/>
          <w:lang w:val="en-US"/>
        </w:rPr>
      </w:pPr>
      <w:r w:rsidRPr="002C6D66">
        <w:rPr>
          <w:sz w:val="28"/>
          <w:szCs w:val="28"/>
          <w:lang w:val="en-US"/>
        </w:rPr>
        <w:t>Trong lĩnh vực tiêu chuẩn, đo lường, chất lượng, trước ngày 01/7/2025, HĐND tỉnh Bắc Giang ban hành Nghị quyết số 43/2022/NQ-HĐND ngày 09/12/2022 về Quy định hỗ trợ áp dụng tiêu chuẩn, công cụ, mô hình, phương pháp quản lý tiên tiến, đạt giải thưởng chất lượng, có sản phẩm, hàng hóa công bố tiêu chuẩn cơ sở, công bố hợp chuẩn và áp dụng truy xuất nguồn gốc trên địa bàn tỉnh Bắc Giang giai đoạn 2023-2030; tỉnh Bắc Ninh cũ chưa quy định chính sách này. Ngày 14/7/2025, HĐND tỉnh Bắc Ninh mới ban hành Nghị quyết số 17/NQ-HĐND cho phép áp dụng Nghị quyết số 43/2022/NQ-HĐND đến ngày 01/3/2027 nhưng giao UBND tỉnh tham mưu xử lý theo quy định của pháp luật.</w:t>
      </w:r>
    </w:p>
    <w:p w14:paraId="0F51C24D" w14:textId="77777777" w:rsidR="00F33D5C" w:rsidRPr="002C6D66" w:rsidRDefault="00F33D5C" w:rsidP="00F33D5C">
      <w:pPr>
        <w:pStyle w:val="TableParagraph"/>
        <w:tabs>
          <w:tab w:val="left" w:pos="1152"/>
        </w:tabs>
        <w:spacing w:before="120" w:after="120"/>
        <w:ind w:firstLine="567"/>
        <w:jc w:val="both"/>
        <w:rPr>
          <w:sz w:val="28"/>
          <w:szCs w:val="28"/>
          <w:lang w:val="en-US"/>
        </w:rPr>
      </w:pPr>
      <w:r w:rsidRPr="002C6D66">
        <w:rPr>
          <w:sz w:val="28"/>
          <w:szCs w:val="28"/>
          <w:lang w:val="en-US"/>
        </w:rPr>
        <w:t>Mặt khác, trước yêu cầu đẩy mạnh thực hiện Nghị quyết 57-NQ/TW, trong đó ứng dụng và phát triển công nghệ, đổi mới sáng tạo toàn dân được xác định là trụ cột quan trọng, ở đó doanh nghiệp là trung tâm nhưng chưa có cơ chế, chính sách hỗ trợ cần được quan tâm thúc đẩy để góp phần thực hiện mục tiêu nâng cao năng suất lao động xã hội, mục tiêu tăng trưởng 2 con số.</w:t>
      </w:r>
    </w:p>
    <w:p w14:paraId="4E97AE3B" w14:textId="77777777" w:rsidR="00F33D5C" w:rsidRPr="002C6D66" w:rsidRDefault="00F33D5C" w:rsidP="00F33D5C">
      <w:pPr>
        <w:pStyle w:val="TableParagraph"/>
        <w:tabs>
          <w:tab w:val="left" w:pos="1152"/>
        </w:tabs>
        <w:spacing w:before="120" w:after="120"/>
        <w:ind w:firstLine="567"/>
        <w:jc w:val="both"/>
        <w:rPr>
          <w:sz w:val="28"/>
          <w:szCs w:val="28"/>
          <w:lang w:val="en-US"/>
        </w:rPr>
      </w:pPr>
      <w:r w:rsidRPr="002C6D66">
        <w:rPr>
          <w:sz w:val="28"/>
          <w:szCs w:val="28"/>
          <w:lang w:val="en-US"/>
        </w:rPr>
        <w:t xml:space="preserve">Do đó, trên cơ sở nhiệm vụ được giao và tính chất tương đồng, mối liên quan giữa các nghị quyết dự kiến ban hành, Sở Khoa học và Công nghệ đề nghị ban hành 01 Nghị quyết của HĐND tỉnh </w:t>
      </w:r>
      <w:r w:rsidRPr="002C6D66">
        <w:rPr>
          <w:b/>
          <w:bCs/>
          <w:i/>
          <w:iCs/>
          <w:sz w:val="28"/>
          <w:szCs w:val="28"/>
        </w:rPr>
        <w:t>về một số chính sách khuyến khích, hỗ trợ phát triển công nghệ và đổi mới sáng tạo trên địa bàn tỉnh Bắc Ninh</w:t>
      </w:r>
      <w:r w:rsidRPr="002C6D66">
        <w:rPr>
          <w:sz w:val="28"/>
          <w:szCs w:val="28"/>
          <w:lang w:val="en-US"/>
        </w:rPr>
        <w:t>.</w:t>
      </w:r>
    </w:p>
    <w:p w14:paraId="2C03F85C" w14:textId="77777777" w:rsidR="00F33D5C" w:rsidRDefault="00F33D5C" w:rsidP="00F33D5C">
      <w:pPr>
        <w:spacing w:before="120" w:after="120" w:line="240" w:lineRule="auto"/>
        <w:ind w:firstLine="567"/>
        <w:jc w:val="both"/>
        <w:rPr>
          <w:rFonts w:cs="Times New Roman"/>
          <w:b/>
          <w:szCs w:val="28"/>
        </w:rPr>
      </w:pPr>
      <w:r w:rsidRPr="002C6D66">
        <w:rPr>
          <w:rFonts w:cs="Times New Roman"/>
          <w:b/>
          <w:szCs w:val="28"/>
          <w:lang w:val="vi-VN"/>
        </w:rPr>
        <w:t>2. Mục tiêu</w:t>
      </w:r>
      <w:r>
        <w:rPr>
          <w:rFonts w:cs="Times New Roman"/>
          <w:b/>
          <w:szCs w:val="28"/>
        </w:rPr>
        <w:t>, yêu cầu đánh giá</w:t>
      </w:r>
    </w:p>
    <w:p w14:paraId="2F5B9C9E" w14:textId="77777777" w:rsidR="00F33D5C" w:rsidRPr="002C6D66" w:rsidRDefault="00F33D5C" w:rsidP="00F33D5C">
      <w:pPr>
        <w:spacing w:before="120" w:after="120" w:line="240" w:lineRule="auto"/>
        <w:ind w:firstLine="567"/>
        <w:jc w:val="both"/>
        <w:rPr>
          <w:rFonts w:cs="Times New Roman"/>
          <w:spacing w:val="-4"/>
          <w:szCs w:val="28"/>
        </w:rPr>
      </w:pPr>
      <w:r w:rsidRPr="002C6D66">
        <w:rPr>
          <w:rFonts w:cs="Times New Roman"/>
          <w:spacing w:val="-4"/>
          <w:szCs w:val="28"/>
          <w:lang w:val="vi-VN"/>
        </w:rPr>
        <w:t xml:space="preserve">- </w:t>
      </w:r>
      <w:r w:rsidRPr="002C6D66">
        <w:rPr>
          <w:rFonts w:cs="Times New Roman"/>
          <w:spacing w:val="-4"/>
          <w:szCs w:val="28"/>
        </w:rPr>
        <w:t xml:space="preserve">Tạo cơ sở pháp lý để lập dự toán tổ chức các hoạt động </w:t>
      </w:r>
      <w:r w:rsidRPr="002C6D66">
        <w:rPr>
          <w:rFonts w:cs="Times New Roman"/>
          <w:szCs w:val="28"/>
        </w:rPr>
        <w:t xml:space="preserve">thúc đẩy phát triển công nghệ và đổi mới sáng tạo, </w:t>
      </w:r>
      <w:r w:rsidRPr="002C6D66">
        <w:rPr>
          <w:rFonts w:cs="Times New Roman"/>
          <w:spacing w:val="-4"/>
          <w:szCs w:val="28"/>
          <w:lang w:val="vi-VN"/>
        </w:rPr>
        <w:t>bảo đảm thống nhất, phù hợp với thực tế địa phương</w:t>
      </w:r>
      <w:r w:rsidRPr="002C6D66">
        <w:rPr>
          <w:rFonts w:cs="Times New Roman"/>
          <w:szCs w:val="28"/>
        </w:rPr>
        <w:t>; tháo gỡ các rào cản về cơ chế tài chính, tạo động lực hình thành hệ sinh thái đổi mới sáng tạo năng động.</w:t>
      </w:r>
    </w:p>
    <w:p w14:paraId="68941FE7" w14:textId="77777777" w:rsidR="00F33D5C" w:rsidRPr="002C6D66" w:rsidRDefault="00F33D5C" w:rsidP="00F33D5C">
      <w:pPr>
        <w:spacing w:before="120" w:after="120" w:line="240" w:lineRule="auto"/>
        <w:ind w:firstLine="567"/>
        <w:jc w:val="both"/>
        <w:rPr>
          <w:rFonts w:cs="Times New Roman"/>
          <w:spacing w:val="-4"/>
          <w:szCs w:val="28"/>
        </w:rPr>
      </w:pPr>
      <w:r w:rsidRPr="002C6D66">
        <w:rPr>
          <w:rFonts w:cs="Times New Roman"/>
          <w:spacing w:val="-4"/>
          <w:szCs w:val="28"/>
        </w:rPr>
        <w:t>- Khuyến khích huy động tối đa các nguồn lực xã hội nhằm nâng cao năng lực phát triển công nghệ và đổi mới sáng tạo, tăng sức cạnh tranh cho doanh nghiệp.</w:t>
      </w:r>
    </w:p>
    <w:p w14:paraId="74152A79" w14:textId="7E2CAB62" w:rsidR="004E0067" w:rsidRDefault="00F33D5C" w:rsidP="006223B5">
      <w:pPr>
        <w:spacing w:before="120" w:after="120" w:line="240" w:lineRule="auto"/>
        <w:ind w:firstLine="567"/>
        <w:jc w:val="both"/>
        <w:rPr>
          <w:rFonts w:cs="Times New Roman"/>
          <w:b/>
          <w:bCs/>
          <w:szCs w:val="28"/>
        </w:rPr>
      </w:pPr>
      <w:r w:rsidRPr="002C6D66">
        <w:rPr>
          <w:rFonts w:cs="Times New Roman"/>
          <w:b/>
          <w:bCs/>
          <w:szCs w:val="28"/>
        </w:rPr>
        <w:t xml:space="preserve">II. </w:t>
      </w:r>
      <w:r>
        <w:rPr>
          <w:rFonts w:cs="Times New Roman"/>
          <w:b/>
          <w:bCs/>
          <w:szCs w:val="28"/>
        </w:rPr>
        <w:t>KẾT QUẢ ĐÁNH GIÁ</w:t>
      </w:r>
    </w:p>
    <w:p w14:paraId="304C092C" w14:textId="0B75795E" w:rsidR="006223B5" w:rsidRDefault="006223B5" w:rsidP="006223B5">
      <w:pPr>
        <w:spacing w:before="120" w:after="120" w:line="240" w:lineRule="auto"/>
        <w:ind w:firstLine="567"/>
        <w:jc w:val="both"/>
        <w:rPr>
          <w:rFonts w:cs="Times New Roman"/>
          <w:b/>
          <w:bCs/>
          <w:szCs w:val="28"/>
        </w:rPr>
      </w:pPr>
      <w:r>
        <w:rPr>
          <w:rFonts w:cs="Times New Roman"/>
          <w:b/>
          <w:bCs/>
          <w:szCs w:val="28"/>
        </w:rPr>
        <w:t>1. Đánh giá thủ tục hành chính</w:t>
      </w:r>
    </w:p>
    <w:p w14:paraId="6FA58204" w14:textId="029E0C13" w:rsidR="006223B5" w:rsidRDefault="003A4EF2" w:rsidP="006223B5">
      <w:pPr>
        <w:spacing w:before="120" w:after="120" w:line="240" w:lineRule="auto"/>
        <w:ind w:firstLine="567"/>
        <w:jc w:val="both"/>
        <w:rPr>
          <w:rFonts w:cs="Times New Roman"/>
          <w:szCs w:val="28"/>
        </w:rPr>
      </w:pPr>
      <w:r w:rsidRPr="003A4EF2">
        <w:rPr>
          <w:rFonts w:cs="Times New Roman"/>
          <w:szCs w:val="28"/>
        </w:rPr>
        <w:t xml:space="preserve">- </w:t>
      </w:r>
      <w:r w:rsidR="006223B5" w:rsidRPr="003A4EF2">
        <w:rPr>
          <w:rFonts w:cs="Times New Roman"/>
          <w:szCs w:val="28"/>
        </w:rPr>
        <w:t>Số lượng thủ tục hành chính</w:t>
      </w:r>
      <w:r w:rsidRPr="003A4EF2">
        <w:rPr>
          <w:rFonts w:cs="Times New Roman"/>
          <w:szCs w:val="28"/>
        </w:rPr>
        <w:t xml:space="preserve"> quy định trong dự thảo Nghị quyết: 08 thủ tục</w:t>
      </w:r>
    </w:p>
    <w:p w14:paraId="6DEFF4C2" w14:textId="3F05EB3B" w:rsidR="003A4EF2" w:rsidRDefault="0092666F" w:rsidP="006223B5">
      <w:pPr>
        <w:spacing w:before="120" w:after="120" w:line="240" w:lineRule="auto"/>
        <w:ind w:firstLine="567"/>
        <w:jc w:val="both"/>
        <w:rPr>
          <w:rFonts w:cs="Times New Roman"/>
          <w:szCs w:val="28"/>
        </w:rPr>
      </w:pPr>
      <w:r>
        <w:rPr>
          <w:rFonts w:cs="Times New Roman"/>
          <w:szCs w:val="28"/>
        </w:rPr>
        <w:lastRenderedPageBreak/>
        <w:t xml:space="preserve">- Đánh giá sự cần thiết, tính hợp lý, tính hợp pháp và chi phí tuân thủ thủ tục hành chính trong dự thảo Nghị quyết: </w:t>
      </w:r>
    </w:p>
    <w:p w14:paraId="584F2B84" w14:textId="1AC4CB2E" w:rsidR="0092666F" w:rsidRDefault="0092666F" w:rsidP="006223B5">
      <w:pPr>
        <w:spacing w:before="120" w:after="120" w:line="240" w:lineRule="auto"/>
        <w:ind w:firstLine="567"/>
        <w:jc w:val="both"/>
        <w:rPr>
          <w:rFonts w:cs="Times New Roman"/>
          <w:i/>
          <w:iCs/>
          <w:szCs w:val="28"/>
        </w:rPr>
      </w:pPr>
      <w:r w:rsidRPr="0092666F">
        <w:rPr>
          <w:rFonts w:cs="Times New Roman"/>
          <w:i/>
          <w:iCs/>
          <w:szCs w:val="28"/>
        </w:rPr>
        <w:t>(Có Biểu đánh giá thủ tục hành chính kèm theo)</w:t>
      </w:r>
    </w:p>
    <w:p w14:paraId="1E63AFC2" w14:textId="0A5AB1D9" w:rsidR="0092666F" w:rsidRDefault="006B198A" w:rsidP="006223B5">
      <w:pPr>
        <w:spacing w:before="120" w:after="120" w:line="240" w:lineRule="auto"/>
        <w:ind w:firstLine="567"/>
        <w:jc w:val="both"/>
        <w:rPr>
          <w:rFonts w:cs="Times New Roman"/>
          <w:szCs w:val="28"/>
        </w:rPr>
      </w:pPr>
      <w:r w:rsidRPr="00E32B5F">
        <w:rPr>
          <w:rFonts w:cs="Times New Roman"/>
          <w:b/>
          <w:bCs/>
          <w:szCs w:val="28"/>
        </w:rPr>
        <w:t xml:space="preserve">2. Việc phân quyền, phân cấp: </w:t>
      </w:r>
      <w:r>
        <w:rPr>
          <w:rFonts w:cs="Times New Roman"/>
          <w:szCs w:val="28"/>
        </w:rPr>
        <w:t>Không có</w:t>
      </w:r>
    </w:p>
    <w:p w14:paraId="6B839705" w14:textId="1A9D2077" w:rsidR="00E136B1" w:rsidRPr="00E136B1" w:rsidRDefault="006B198A" w:rsidP="00E136B1">
      <w:pPr>
        <w:spacing w:line="240" w:lineRule="auto"/>
        <w:ind w:firstLine="567"/>
        <w:jc w:val="both"/>
        <w:rPr>
          <w:szCs w:val="28"/>
          <w:lang w:val="vi-VN"/>
        </w:rPr>
      </w:pPr>
      <w:r w:rsidRPr="00E32B5F">
        <w:rPr>
          <w:rFonts w:cs="Times New Roman"/>
          <w:b/>
          <w:bCs/>
          <w:szCs w:val="28"/>
        </w:rPr>
        <w:t>3.</w:t>
      </w:r>
      <w:r>
        <w:rPr>
          <w:rFonts w:cs="Times New Roman"/>
          <w:szCs w:val="28"/>
        </w:rPr>
        <w:t xml:space="preserve"> </w:t>
      </w:r>
      <w:r w:rsidR="00E136B1" w:rsidRPr="00E136B1">
        <w:rPr>
          <w:b/>
          <w:bCs/>
          <w:szCs w:val="28"/>
          <w:lang w:val="en"/>
        </w:rPr>
        <w:t>Vi</w:t>
      </w:r>
      <w:r w:rsidR="00E136B1" w:rsidRPr="00E136B1">
        <w:rPr>
          <w:b/>
          <w:bCs/>
          <w:szCs w:val="28"/>
          <w:lang w:val="vi-VN"/>
        </w:rPr>
        <w:t xml:space="preserve">ệc ứng dụng, thúc đẩy phát triển khoa học, công nghệ, đổi mới sáng tạo và chuyển đổi số </w:t>
      </w:r>
    </w:p>
    <w:p w14:paraId="32458CA2" w14:textId="0AAB02C1" w:rsidR="00E136B1" w:rsidRDefault="00E136B1" w:rsidP="00E136B1">
      <w:pPr>
        <w:spacing w:before="120" w:after="120" w:line="240" w:lineRule="auto"/>
        <w:ind w:firstLine="567"/>
        <w:jc w:val="both"/>
        <w:rPr>
          <w:rFonts w:cs="Times New Roman"/>
          <w:szCs w:val="28"/>
        </w:rPr>
      </w:pPr>
      <w:r>
        <w:rPr>
          <w:rFonts w:cs="Times New Roman"/>
          <w:szCs w:val="28"/>
          <w:lang w:val="en"/>
        </w:rPr>
        <w:t>Các chính sách</w:t>
      </w:r>
      <w:r w:rsidRPr="00E136B1">
        <w:rPr>
          <w:rFonts w:cs="Times New Roman"/>
          <w:szCs w:val="28"/>
          <w:lang w:val="vi-VN"/>
        </w:rPr>
        <w:t xml:space="preserve"> tạo thuận lợi cho việc ứng dụng, thúc đẩy phát triển khoa học, công nghệ, đổi mới sáng tạo và chuyển đổi số. </w:t>
      </w:r>
    </w:p>
    <w:p w14:paraId="5FD16E64" w14:textId="468081E8" w:rsidR="00E32B5F" w:rsidRPr="00E32B5F" w:rsidRDefault="00E32B5F" w:rsidP="00E32B5F">
      <w:pPr>
        <w:spacing w:line="240" w:lineRule="auto"/>
        <w:ind w:firstLine="567"/>
        <w:jc w:val="both"/>
        <w:rPr>
          <w:szCs w:val="28"/>
          <w:lang w:val="vi-VN"/>
        </w:rPr>
      </w:pPr>
      <w:r w:rsidRPr="00E32B5F">
        <w:rPr>
          <w:b/>
          <w:bCs/>
          <w:szCs w:val="28"/>
          <w:lang w:val="en"/>
        </w:rPr>
        <w:t>4. Vi</w:t>
      </w:r>
      <w:r w:rsidRPr="00E32B5F">
        <w:rPr>
          <w:b/>
          <w:bCs/>
          <w:szCs w:val="28"/>
          <w:lang w:val="vi-VN"/>
        </w:rPr>
        <w:t xml:space="preserve">ệc bảo đảm bình đẳng giới </w:t>
      </w:r>
    </w:p>
    <w:p w14:paraId="0084DC95" w14:textId="08C47AF3" w:rsidR="00E32B5F" w:rsidRPr="00E32B5F" w:rsidRDefault="00646465" w:rsidP="00E32B5F">
      <w:pPr>
        <w:spacing w:before="120" w:after="120" w:line="240" w:lineRule="auto"/>
        <w:ind w:firstLine="567"/>
        <w:jc w:val="both"/>
        <w:rPr>
          <w:rFonts w:cs="Times New Roman"/>
          <w:szCs w:val="28"/>
          <w:lang w:val="vi-VN"/>
        </w:rPr>
      </w:pPr>
      <w:r>
        <w:rPr>
          <w:rFonts w:cs="Times New Roman"/>
          <w:szCs w:val="28"/>
          <w:lang w:val="en"/>
        </w:rPr>
        <w:t xml:space="preserve">Các quy định </w:t>
      </w:r>
      <w:r w:rsidR="00E32B5F" w:rsidRPr="00E32B5F">
        <w:rPr>
          <w:rFonts w:cs="Times New Roman"/>
          <w:szCs w:val="28"/>
          <w:lang w:val="vi-VN"/>
        </w:rPr>
        <w:t xml:space="preserve">bảo đảm quyền bình đẳng về cơ hội, điều kiện, năng lực thụ hưởng các quyền, lợi ích của mỗi giới theo quy định của pháp luật Việt Nam và điều ước quốc tế có liên quan mà nước Cộng hòa xã hội chủ nghĩa Việt Nam là thành viên. </w:t>
      </w:r>
    </w:p>
    <w:p w14:paraId="040EE2F9" w14:textId="18C59E64" w:rsidR="00E32B5F" w:rsidRPr="00E32B5F" w:rsidRDefault="00E32B5F" w:rsidP="00E32B5F">
      <w:pPr>
        <w:spacing w:before="120" w:after="120" w:line="240" w:lineRule="auto"/>
        <w:ind w:firstLine="567"/>
        <w:jc w:val="both"/>
        <w:rPr>
          <w:rFonts w:cs="Times New Roman"/>
          <w:szCs w:val="28"/>
          <w:lang w:val="vi-VN"/>
        </w:rPr>
      </w:pPr>
      <w:r w:rsidRPr="00E32B5F">
        <w:rPr>
          <w:rFonts w:cs="Times New Roman"/>
          <w:b/>
          <w:bCs/>
          <w:szCs w:val="28"/>
          <w:lang w:val="en"/>
        </w:rPr>
        <w:t>5. Vi</w:t>
      </w:r>
      <w:r w:rsidRPr="00E32B5F">
        <w:rPr>
          <w:rFonts w:cs="Times New Roman"/>
          <w:b/>
          <w:bCs/>
          <w:szCs w:val="28"/>
          <w:lang w:val="vi-VN"/>
        </w:rPr>
        <w:t xml:space="preserve">ệc thực hiện chính sách dân tộc </w:t>
      </w:r>
    </w:p>
    <w:p w14:paraId="4A262FB1" w14:textId="74AD77B1" w:rsidR="00E32B5F" w:rsidRPr="00E32B5F" w:rsidRDefault="00550038" w:rsidP="00E32B5F">
      <w:pPr>
        <w:spacing w:before="120" w:after="120" w:line="240" w:lineRule="auto"/>
        <w:ind w:firstLine="567"/>
        <w:jc w:val="both"/>
        <w:rPr>
          <w:rFonts w:cs="Times New Roman"/>
          <w:szCs w:val="28"/>
          <w:lang w:val="vi-VN"/>
        </w:rPr>
      </w:pPr>
      <w:r>
        <w:rPr>
          <w:rFonts w:cs="Times New Roman"/>
          <w:szCs w:val="28"/>
        </w:rPr>
        <w:t>C</w:t>
      </w:r>
      <w:r w:rsidR="00E32B5F" w:rsidRPr="00E32B5F">
        <w:rPr>
          <w:rFonts w:cs="Times New Roman"/>
          <w:szCs w:val="28"/>
          <w:lang w:val="vi-VN"/>
        </w:rPr>
        <w:t xml:space="preserve">ác quy định trong dự thảo văn bản </w:t>
      </w:r>
      <w:r>
        <w:rPr>
          <w:rFonts w:cs="Times New Roman"/>
          <w:szCs w:val="28"/>
        </w:rPr>
        <w:t>đảm bảo</w:t>
      </w:r>
      <w:r w:rsidR="00E32B5F" w:rsidRPr="00E32B5F">
        <w:rPr>
          <w:rFonts w:cs="Times New Roman"/>
          <w:szCs w:val="28"/>
          <w:lang w:val="vi-VN"/>
        </w:rPr>
        <w:t xml:space="preserve"> nguyên tắc bình đẳng, đoàn kết, tôn trọng, giúp đỡ nhau cùng phát triển giữa các dân tộc; </w:t>
      </w:r>
    </w:p>
    <w:p w14:paraId="4763D2F7" w14:textId="4B1596CB" w:rsidR="00E32B5F" w:rsidRPr="00E136B1" w:rsidRDefault="00E32B5F" w:rsidP="00E136B1">
      <w:pPr>
        <w:spacing w:before="120" w:after="120" w:line="240" w:lineRule="auto"/>
        <w:ind w:firstLine="567"/>
        <w:jc w:val="both"/>
        <w:rPr>
          <w:rFonts w:cs="Times New Roman"/>
          <w:szCs w:val="28"/>
        </w:rPr>
      </w:pPr>
    </w:p>
    <w:p w14:paraId="549B662C" w14:textId="3130F965" w:rsidR="006B198A" w:rsidRPr="0092666F" w:rsidRDefault="006B198A" w:rsidP="006223B5">
      <w:pPr>
        <w:spacing w:before="120" w:after="120" w:line="240" w:lineRule="auto"/>
        <w:ind w:firstLine="567"/>
        <w:jc w:val="both"/>
        <w:rPr>
          <w:rFonts w:cs="Times New Roman"/>
          <w:szCs w:val="28"/>
        </w:rPr>
      </w:pPr>
    </w:p>
    <w:sectPr w:rsidR="006B198A" w:rsidRPr="0092666F" w:rsidSect="00F33D5C">
      <w:headerReference w:type="default" r:id="rId7"/>
      <w:pgSz w:w="11907" w:h="16840" w:code="9"/>
      <w:pgMar w:top="1134" w:right="851" w:bottom="1134" w:left="1701" w:header="720" w:footer="18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30481" w14:textId="77777777" w:rsidR="00DE2D38" w:rsidRDefault="00DE2D38">
      <w:pPr>
        <w:spacing w:after="0" w:line="240" w:lineRule="auto"/>
      </w:pPr>
      <w:r>
        <w:separator/>
      </w:r>
    </w:p>
  </w:endnote>
  <w:endnote w:type="continuationSeparator" w:id="0">
    <w:p w14:paraId="3CDD7665" w14:textId="77777777" w:rsidR="00DE2D38" w:rsidRDefault="00DE2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oogle Sans Text">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A4D5B" w14:textId="77777777" w:rsidR="00DE2D38" w:rsidRDefault="00DE2D38">
      <w:pPr>
        <w:spacing w:after="0" w:line="240" w:lineRule="auto"/>
      </w:pPr>
      <w:r>
        <w:separator/>
      </w:r>
    </w:p>
  </w:footnote>
  <w:footnote w:type="continuationSeparator" w:id="0">
    <w:p w14:paraId="66C00455" w14:textId="77777777" w:rsidR="00DE2D38" w:rsidRDefault="00DE2D38">
      <w:pPr>
        <w:spacing w:after="0" w:line="240" w:lineRule="auto"/>
      </w:pPr>
      <w:r>
        <w:continuationSeparator/>
      </w:r>
    </w:p>
  </w:footnote>
  <w:footnote w:id="1">
    <w:p w14:paraId="7BB7D138" w14:textId="77777777" w:rsidR="00F33D5C" w:rsidRDefault="00F33D5C" w:rsidP="00F33D5C">
      <w:pPr>
        <w:pStyle w:val="FootnoteText"/>
        <w:jc w:val="both"/>
      </w:pPr>
      <w:r>
        <w:rPr>
          <w:rStyle w:val="FootnoteReference"/>
        </w:rPr>
        <w:footnoteRef/>
      </w:r>
      <w:r>
        <w:t xml:space="preserve"> </w:t>
      </w:r>
      <w:r>
        <w:rPr>
          <w:szCs w:val="28"/>
        </w:rPr>
        <w:t>Điều 30 quy định về phát triển công nghệ, trong đó nhà nước khuyến khích, hỗ trợ, ưu tiên hỗ trợ các hoạt động phát triển công nghệ;  Điều 34 quy định khung nội dung thúc đẩy đổi mới sáng tạo (ĐMST) lấy doanh nghiệp làm trung tâm; Điều 35 quy định khuyến khích hoạt động nghiên cứu khoa học, phát triển công nghệ và ĐMST trong doanh nghiệp; Điều 36 quy định khung nội dung hỗ trợ doanh nghiệp đầu tư phát triển công nghệ chiến lược; Điều 37 quy định về đảm bảo quyền và cơ chế hỗ trợ đối với tổ chức ngoài công lập trong hoạt động khoa học công nghệ và ĐMST; Điều 38 quy định về thúc đẩy văn hóa đổi mới sáng tạo, khởi nghiệp sáng tạo; Điều 54, Điều 55 quy định về thu hút, trọng dụng nhân tài về khoa học, công nghệ và ĐMST.</w:t>
      </w:r>
    </w:p>
  </w:footnote>
  <w:footnote w:id="2">
    <w:p w14:paraId="55E25824" w14:textId="77777777" w:rsidR="00F33D5C" w:rsidRDefault="00F33D5C" w:rsidP="00F33D5C">
      <w:pPr>
        <w:pStyle w:val="FootnoteText"/>
        <w:jc w:val="both"/>
      </w:pPr>
      <w:r>
        <w:rPr>
          <w:rStyle w:val="FootnoteReference"/>
        </w:rPr>
        <w:footnoteRef/>
      </w:r>
      <w:r>
        <w:t xml:space="preserve"> </w:t>
      </w:r>
      <w:r>
        <w:rPr>
          <w:szCs w:val="28"/>
        </w:rPr>
        <w:t>Điều 57 quy định về nội dung các hoạt động đổi mới sáng tạo trong doanh nghiệp, tổ chức; Điều 58 quy định khuyến khích, hỗ trợ doanh nghiệp, tổ chức hoạt động ĐMST; Điều 59 quy định các hoạt động phát triển hệ thống đổi mới sáng tạo, hệ sinh thái khởi nghiệp sáng tạo, thúc đẩy văn hóa đổi mới sáng tạo, khởi nghiệp sáng tạo; Điều 60, Điều 61, Điều 62 quy định phương thức hỗ trợ và các nội dung hỗ trợ hoạt động phát triển hệ thống đổi mới sáng tạo, hệ sinh thái khởi nghiệp sáng tạo, thúc đẩy văn hóa đổi mới sáng tạo, khởi nghiệp sáng tạo.</w:t>
      </w:r>
    </w:p>
  </w:footnote>
  <w:footnote w:id="3">
    <w:p w14:paraId="675C2E39" w14:textId="77777777" w:rsidR="00F33D5C" w:rsidRDefault="00F33D5C" w:rsidP="00F33D5C">
      <w:pPr>
        <w:pStyle w:val="FootnoteText"/>
        <w:jc w:val="both"/>
      </w:pPr>
      <w:r>
        <w:rPr>
          <w:rStyle w:val="FootnoteReference"/>
        </w:rPr>
        <w:footnoteRef/>
      </w:r>
      <w:r>
        <w:t xml:space="preserve"> </w:t>
      </w:r>
      <w:r>
        <w:rPr>
          <w:spacing w:val="-4"/>
          <w:szCs w:val="28"/>
        </w:rPr>
        <w:t>Quy định chi tiết một số nội dung xây dựng dự toán tổ chức giải thưởng sáng tạo khoa học công nghệ Việt Nam, hội thi sáng tạo kỹ thuật và Cuộc thi sáng tạo Thanh thiếu niên nhi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633469"/>
      <w:docPartObj>
        <w:docPartGallery w:val="Page Numbers (Top of Page)"/>
        <w:docPartUnique/>
      </w:docPartObj>
    </w:sdtPr>
    <w:sdtEndPr>
      <w:rPr>
        <w:noProof/>
      </w:rPr>
    </w:sdtEndPr>
    <w:sdtContent>
      <w:p w14:paraId="118D8CB7" w14:textId="77777777" w:rsidR="00A32E11" w:rsidRDefault="000000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E11"/>
    <w:rsid w:val="00001143"/>
    <w:rsid w:val="000017AF"/>
    <w:rsid w:val="00003A92"/>
    <w:rsid w:val="000070ED"/>
    <w:rsid w:val="00010414"/>
    <w:rsid w:val="00010EDD"/>
    <w:rsid w:val="00014283"/>
    <w:rsid w:val="00015BA7"/>
    <w:rsid w:val="0002671C"/>
    <w:rsid w:val="0002782C"/>
    <w:rsid w:val="00030B1D"/>
    <w:rsid w:val="00031694"/>
    <w:rsid w:val="00031793"/>
    <w:rsid w:val="00034049"/>
    <w:rsid w:val="000361A1"/>
    <w:rsid w:val="00043072"/>
    <w:rsid w:val="000439FA"/>
    <w:rsid w:val="00044A13"/>
    <w:rsid w:val="000462A7"/>
    <w:rsid w:val="00047E6B"/>
    <w:rsid w:val="0005278B"/>
    <w:rsid w:val="00052953"/>
    <w:rsid w:val="00052A4D"/>
    <w:rsid w:val="000556CA"/>
    <w:rsid w:val="00056A98"/>
    <w:rsid w:val="000606CB"/>
    <w:rsid w:val="00062790"/>
    <w:rsid w:val="00062ECC"/>
    <w:rsid w:val="000700D9"/>
    <w:rsid w:val="0007342E"/>
    <w:rsid w:val="00082176"/>
    <w:rsid w:val="00085A4D"/>
    <w:rsid w:val="00087A22"/>
    <w:rsid w:val="000945CA"/>
    <w:rsid w:val="00096A09"/>
    <w:rsid w:val="00096AFF"/>
    <w:rsid w:val="000A3AD3"/>
    <w:rsid w:val="000A5097"/>
    <w:rsid w:val="000A688C"/>
    <w:rsid w:val="000B38E4"/>
    <w:rsid w:val="000B40D6"/>
    <w:rsid w:val="000B474D"/>
    <w:rsid w:val="000B7F7D"/>
    <w:rsid w:val="000C023C"/>
    <w:rsid w:val="000C1D95"/>
    <w:rsid w:val="000C2145"/>
    <w:rsid w:val="000C7235"/>
    <w:rsid w:val="000D44F4"/>
    <w:rsid w:val="000D61B6"/>
    <w:rsid w:val="000E1672"/>
    <w:rsid w:val="000E4F1C"/>
    <w:rsid w:val="000E50BA"/>
    <w:rsid w:val="000E6974"/>
    <w:rsid w:val="000E6C10"/>
    <w:rsid w:val="000F1CDC"/>
    <w:rsid w:val="000F3B12"/>
    <w:rsid w:val="000F65EC"/>
    <w:rsid w:val="000F6DED"/>
    <w:rsid w:val="001004A8"/>
    <w:rsid w:val="0010301F"/>
    <w:rsid w:val="0010333D"/>
    <w:rsid w:val="001036A0"/>
    <w:rsid w:val="00104922"/>
    <w:rsid w:val="0010558C"/>
    <w:rsid w:val="00105CD1"/>
    <w:rsid w:val="00110A0B"/>
    <w:rsid w:val="00111663"/>
    <w:rsid w:val="001141D0"/>
    <w:rsid w:val="00116D9C"/>
    <w:rsid w:val="00117270"/>
    <w:rsid w:val="001212A0"/>
    <w:rsid w:val="0012331F"/>
    <w:rsid w:val="0012370B"/>
    <w:rsid w:val="00125987"/>
    <w:rsid w:val="0013000B"/>
    <w:rsid w:val="00131761"/>
    <w:rsid w:val="0013214C"/>
    <w:rsid w:val="001322E2"/>
    <w:rsid w:val="00133C51"/>
    <w:rsid w:val="00134AA9"/>
    <w:rsid w:val="001354A7"/>
    <w:rsid w:val="0013742B"/>
    <w:rsid w:val="00141D8C"/>
    <w:rsid w:val="00143B77"/>
    <w:rsid w:val="001455C5"/>
    <w:rsid w:val="00146C3B"/>
    <w:rsid w:val="00146D1D"/>
    <w:rsid w:val="0014715B"/>
    <w:rsid w:val="001477F7"/>
    <w:rsid w:val="00147DE9"/>
    <w:rsid w:val="00150B70"/>
    <w:rsid w:val="0016046D"/>
    <w:rsid w:val="001604E4"/>
    <w:rsid w:val="00162CD4"/>
    <w:rsid w:val="00164A79"/>
    <w:rsid w:val="00165946"/>
    <w:rsid w:val="001739EE"/>
    <w:rsid w:val="00173CE8"/>
    <w:rsid w:val="00175ED1"/>
    <w:rsid w:val="00176B3C"/>
    <w:rsid w:val="0017707C"/>
    <w:rsid w:val="0018358A"/>
    <w:rsid w:val="00186E87"/>
    <w:rsid w:val="001942A5"/>
    <w:rsid w:val="00195A6F"/>
    <w:rsid w:val="001970F0"/>
    <w:rsid w:val="00197CD1"/>
    <w:rsid w:val="001A3F06"/>
    <w:rsid w:val="001A5B2A"/>
    <w:rsid w:val="001B0FB3"/>
    <w:rsid w:val="001B52FC"/>
    <w:rsid w:val="001B6995"/>
    <w:rsid w:val="001B7B76"/>
    <w:rsid w:val="001C01E1"/>
    <w:rsid w:val="001C25F4"/>
    <w:rsid w:val="001C46EB"/>
    <w:rsid w:val="001D05B3"/>
    <w:rsid w:val="001D0739"/>
    <w:rsid w:val="001D074E"/>
    <w:rsid w:val="001D46CA"/>
    <w:rsid w:val="001D5444"/>
    <w:rsid w:val="001D5CC1"/>
    <w:rsid w:val="001E0075"/>
    <w:rsid w:val="001E02F5"/>
    <w:rsid w:val="001E087B"/>
    <w:rsid w:val="001E6AF1"/>
    <w:rsid w:val="001E77C9"/>
    <w:rsid w:val="001F0180"/>
    <w:rsid w:val="001F1DC9"/>
    <w:rsid w:val="001F575A"/>
    <w:rsid w:val="001F7AE5"/>
    <w:rsid w:val="001F7F91"/>
    <w:rsid w:val="002013D7"/>
    <w:rsid w:val="002035C8"/>
    <w:rsid w:val="002060B8"/>
    <w:rsid w:val="00207835"/>
    <w:rsid w:val="00210767"/>
    <w:rsid w:val="00210E92"/>
    <w:rsid w:val="002120B2"/>
    <w:rsid w:val="002126B3"/>
    <w:rsid w:val="0021593E"/>
    <w:rsid w:val="00217892"/>
    <w:rsid w:val="00222E39"/>
    <w:rsid w:val="002264A5"/>
    <w:rsid w:val="002311AF"/>
    <w:rsid w:val="002314FF"/>
    <w:rsid w:val="00232A9A"/>
    <w:rsid w:val="002341D9"/>
    <w:rsid w:val="002359D9"/>
    <w:rsid w:val="00236400"/>
    <w:rsid w:val="00242DF4"/>
    <w:rsid w:val="00243800"/>
    <w:rsid w:val="00250335"/>
    <w:rsid w:val="00255953"/>
    <w:rsid w:val="00257191"/>
    <w:rsid w:val="00262BE9"/>
    <w:rsid w:val="00262C4F"/>
    <w:rsid w:val="00267C54"/>
    <w:rsid w:val="0027164E"/>
    <w:rsid w:val="00271BC9"/>
    <w:rsid w:val="002743D0"/>
    <w:rsid w:val="002744E9"/>
    <w:rsid w:val="00275C93"/>
    <w:rsid w:val="00276E5D"/>
    <w:rsid w:val="00280B38"/>
    <w:rsid w:val="002835D2"/>
    <w:rsid w:val="00283A4C"/>
    <w:rsid w:val="00283F8A"/>
    <w:rsid w:val="00286F77"/>
    <w:rsid w:val="00290624"/>
    <w:rsid w:val="002928BC"/>
    <w:rsid w:val="00293C5F"/>
    <w:rsid w:val="002968A3"/>
    <w:rsid w:val="002A02BC"/>
    <w:rsid w:val="002A2D56"/>
    <w:rsid w:val="002A41FC"/>
    <w:rsid w:val="002A42C4"/>
    <w:rsid w:val="002B184E"/>
    <w:rsid w:val="002B3FEE"/>
    <w:rsid w:val="002B539B"/>
    <w:rsid w:val="002B5A8F"/>
    <w:rsid w:val="002B7111"/>
    <w:rsid w:val="002C1F72"/>
    <w:rsid w:val="002C2790"/>
    <w:rsid w:val="002C3498"/>
    <w:rsid w:val="002C67D2"/>
    <w:rsid w:val="002C6D66"/>
    <w:rsid w:val="002C6EAA"/>
    <w:rsid w:val="002D1957"/>
    <w:rsid w:val="002D33B5"/>
    <w:rsid w:val="002D3587"/>
    <w:rsid w:val="002E0BA5"/>
    <w:rsid w:val="002E3418"/>
    <w:rsid w:val="002E4BA8"/>
    <w:rsid w:val="002E56F9"/>
    <w:rsid w:val="002E626C"/>
    <w:rsid w:val="002E63B0"/>
    <w:rsid w:val="002F5E8F"/>
    <w:rsid w:val="002F602A"/>
    <w:rsid w:val="002F71D5"/>
    <w:rsid w:val="002F7402"/>
    <w:rsid w:val="003004CD"/>
    <w:rsid w:val="003038DD"/>
    <w:rsid w:val="00304FAC"/>
    <w:rsid w:val="003101DA"/>
    <w:rsid w:val="0031449A"/>
    <w:rsid w:val="00316242"/>
    <w:rsid w:val="003167E5"/>
    <w:rsid w:val="00316967"/>
    <w:rsid w:val="003200E3"/>
    <w:rsid w:val="003201D1"/>
    <w:rsid w:val="00321AD5"/>
    <w:rsid w:val="00321FDD"/>
    <w:rsid w:val="00323849"/>
    <w:rsid w:val="0032398C"/>
    <w:rsid w:val="0032550D"/>
    <w:rsid w:val="003256C6"/>
    <w:rsid w:val="00331019"/>
    <w:rsid w:val="00333EB2"/>
    <w:rsid w:val="00333FAB"/>
    <w:rsid w:val="00335217"/>
    <w:rsid w:val="0033698F"/>
    <w:rsid w:val="003379DA"/>
    <w:rsid w:val="003413B3"/>
    <w:rsid w:val="00342FFE"/>
    <w:rsid w:val="00344E3A"/>
    <w:rsid w:val="003453AB"/>
    <w:rsid w:val="0034626A"/>
    <w:rsid w:val="00351859"/>
    <w:rsid w:val="0035391B"/>
    <w:rsid w:val="00365546"/>
    <w:rsid w:val="0036557D"/>
    <w:rsid w:val="0036561E"/>
    <w:rsid w:val="00366085"/>
    <w:rsid w:val="003664FA"/>
    <w:rsid w:val="00370560"/>
    <w:rsid w:val="003713E7"/>
    <w:rsid w:val="00373417"/>
    <w:rsid w:val="00373B69"/>
    <w:rsid w:val="0037460C"/>
    <w:rsid w:val="003772E6"/>
    <w:rsid w:val="003812D9"/>
    <w:rsid w:val="003846C1"/>
    <w:rsid w:val="00387707"/>
    <w:rsid w:val="003909C9"/>
    <w:rsid w:val="00395714"/>
    <w:rsid w:val="00396375"/>
    <w:rsid w:val="00396F6A"/>
    <w:rsid w:val="003A2D96"/>
    <w:rsid w:val="003A43B4"/>
    <w:rsid w:val="003A4EF2"/>
    <w:rsid w:val="003A6601"/>
    <w:rsid w:val="003A6BF7"/>
    <w:rsid w:val="003B147A"/>
    <w:rsid w:val="003B1EC3"/>
    <w:rsid w:val="003B5DD4"/>
    <w:rsid w:val="003B6346"/>
    <w:rsid w:val="003B65EB"/>
    <w:rsid w:val="003C07EE"/>
    <w:rsid w:val="003C0CB9"/>
    <w:rsid w:val="003C1850"/>
    <w:rsid w:val="003C2481"/>
    <w:rsid w:val="003C2E47"/>
    <w:rsid w:val="003C6699"/>
    <w:rsid w:val="003D3F59"/>
    <w:rsid w:val="003D46E7"/>
    <w:rsid w:val="003D4CE2"/>
    <w:rsid w:val="003E2017"/>
    <w:rsid w:val="003E55CD"/>
    <w:rsid w:val="003F32F0"/>
    <w:rsid w:val="003F3DCE"/>
    <w:rsid w:val="003F4518"/>
    <w:rsid w:val="00400137"/>
    <w:rsid w:val="004004DA"/>
    <w:rsid w:val="0040272B"/>
    <w:rsid w:val="00410D4F"/>
    <w:rsid w:val="00415C47"/>
    <w:rsid w:val="00416876"/>
    <w:rsid w:val="00417025"/>
    <w:rsid w:val="004208D6"/>
    <w:rsid w:val="00421D40"/>
    <w:rsid w:val="0042297C"/>
    <w:rsid w:val="00423CF9"/>
    <w:rsid w:val="00424A72"/>
    <w:rsid w:val="004266B3"/>
    <w:rsid w:val="00430953"/>
    <w:rsid w:val="00433168"/>
    <w:rsid w:val="00433F48"/>
    <w:rsid w:val="00434DD6"/>
    <w:rsid w:val="0043614D"/>
    <w:rsid w:val="00445C6D"/>
    <w:rsid w:val="004508DD"/>
    <w:rsid w:val="00451B75"/>
    <w:rsid w:val="00456455"/>
    <w:rsid w:val="00456F74"/>
    <w:rsid w:val="004643E1"/>
    <w:rsid w:val="00464570"/>
    <w:rsid w:val="00467723"/>
    <w:rsid w:val="0047095E"/>
    <w:rsid w:val="004719D6"/>
    <w:rsid w:val="00482A8A"/>
    <w:rsid w:val="00482B13"/>
    <w:rsid w:val="00483306"/>
    <w:rsid w:val="004838FE"/>
    <w:rsid w:val="00484D1D"/>
    <w:rsid w:val="004854CC"/>
    <w:rsid w:val="00485CB4"/>
    <w:rsid w:val="004911DB"/>
    <w:rsid w:val="0049181E"/>
    <w:rsid w:val="00491F82"/>
    <w:rsid w:val="004936C7"/>
    <w:rsid w:val="00493F2E"/>
    <w:rsid w:val="004946B2"/>
    <w:rsid w:val="004947F4"/>
    <w:rsid w:val="0049796E"/>
    <w:rsid w:val="004A02F9"/>
    <w:rsid w:val="004A11B0"/>
    <w:rsid w:val="004A2927"/>
    <w:rsid w:val="004A322B"/>
    <w:rsid w:val="004A36FF"/>
    <w:rsid w:val="004B3FA4"/>
    <w:rsid w:val="004B4EC3"/>
    <w:rsid w:val="004B649E"/>
    <w:rsid w:val="004C0746"/>
    <w:rsid w:val="004C24E1"/>
    <w:rsid w:val="004C7046"/>
    <w:rsid w:val="004C7A2A"/>
    <w:rsid w:val="004D443C"/>
    <w:rsid w:val="004D4469"/>
    <w:rsid w:val="004D6CA4"/>
    <w:rsid w:val="004E0067"/>
    <w:rsid w:val="004E0420"/>
    <w:rsid w:val="004E4AB3"/>
    <w:rsid w:val="004E6A7D"/>
    <w:rsid w:val="004E7351"/>
    <w:rsid w:val="004F15F8"/>
    <w:rsid w:val="004F2ADA"/>
    <w:rsid w:val="00502CD3"/>
    <w:rsid w:val="00503486"/>
    <w:rsid w:val="005105F7"/>
    <w:rsid w:val="00511F6E"/>
    <w:rsid w:val="00512F58"/>
    <w:rsid w:val="0051744E"/>
    <w:rsid w:val="00530FF3"/>
    <w:rsid w:val="00533683"/>
    <w:rsid w:val="0054120B"/>
    <w:rsid w:val="00542969"/>
    <w:rsid w:val="0054330A"/>
    <w:rsid w:val="00543704"/>
    <w:rsid w:val="00544CFB"/>
    <w:rsid w:val="005467D2"/>
    <w:rsid w:val="00547DE4"/>
    <w:rsid w:val="00547F51"/>
    <w:rsid w:val="00550038"/>
    <w:rsid w:val="005502D0"/>
    <w:rsid w:val="005509E1"/>
    <w:rsid w:val="0055223C"/>
    <w:rsid w:val="00553010"/>
    <w:rsid w:val="005548A6"/>
    <w:rsid w:val="00554C2A"/>
    <w:rsid w:val="005552BB"/>
    <w:rsid w:val="00557373"/>
    <w:rsid w:val="005578CA"/>
    <w:rsid w:val="00562A19"/>
    <w:rsid w:val="00563905"/>
    <w:rsid w:val="005642D5"/>
    <w:rsid w:val="00564C5F"/>
    <w:rsid w:val="00565144"/>
    <w:rsid w:val="00567799"/>
    <w:rsid w:val="00570BF5"/>
    <w:rsid w:val="00570C85"/>
    <w:rsid w:val="00572996"/>
    <w:rsid w:val="0057320B"/>
    <w:rsid w:val="00575DCB"/>
    <w:rsid w:val="00576CA3"/>
    <w:rsid w:val="005821F4"/>
    <w:rsid w:val="00583513"/>
    <w:rsid w:val="005841F4"/>
    <w:rsid w:val="00590D59"/>
    <w:rsid w:val="0059105D"/>
    <w:rsid w:val="00593983"/>
    <w:rsid w:val="00597AD8"/>
    <w:rsid w:val="005A4E58"/>
    <w:rsid w:val="005A5A6B"/>
    <w:rsid w:val="005A6B0E"/>
    <w:rsid w:val="005B4975"/>
    <w:rsid w:val="005B5B29"/>
    <w:rsid w:val="005C0F43"/>
    <w:rsid w:val="005C107C"/>
    <w:rsid w:val="005C3950"/>
    <w:rsid w:val="005C5651"/>
    <w:rsid w:val="005C7EA1"/>
    <w:rsid w:val="005D55A4"/>
    <w:rsid w:val="005D58E5"/>
    <w:rsid w:val="005D5BC9"/>
    <w:rsid w:val="005D7F76"/>
    <w:rsid w:val="005E2CD7"/>
    <w:rsid w:val="005E3E83"/>
    <w:rsid w:val="005E4C21"/>
    <w:rsid w:val="005E51A8"/>
    <w:rsid w:val="005E52F3"/>
    <w:rsid w:val="005E5495"/>
    <w:rsid w:val="005E55C7"/>
    <w:rsid w:val="005F0C77"/>
    <w:rsid w:val="005F120C"/>
    <w:rsid w:val="005F3665"/>
    <w:rsid w:val="005F4A42"/>
    <w:rsid w:val="005F515C"/>
    <w:rsid w:val="005F7EA7"/>
    <w:rsid w:val="006009C6"/>
    <w:rsid w:val="00601495"/>
    <w:rsid w:val="00606780"/>
    <w:rsid w:val="00610A8B"/>
    <w:rsid w:val="00613DF4"/>
    <w:rsid w:val="006145EF"/>
    <w:rsid w:val="006155BF"/>
    <w:rsid w:val="006217F3"/>
    <w:rsid w:val="006223B5"/>
    <w:rsid w:val="00623C09"/>
    <w:rsid w:val="00624E56"/>
    <w:rsid w:val="00626560"/>
    <w:rsid w:val="006269E9"/>
    <w:rsid w:val="0062708E"/>
    <w:rsid w:val="0062709E"/>
    <w:rsid w:val="00630EB5"/>
    <w:rsid w:val="00634E38"/>
    <w:rsid w:val="0063507E"/>
    <w:rsid w:val="00635FED"/>
    <w:rsid w:val="006413A3"/>
    <w:rsid w:val="006429BE"/>
    <w:rsid w:val="00645397"/>
    <w:rsid w:val="00646465"/>
    <w:rsid w:val="0064681B"/>
    <w:rsid w:val="006505EC"/>
    <w:rsid w:val="00651898"/>
    <w:rsid w:val="00651D19"/>
    <w:rsid w:val="0065265D"/>
    <w:rsid w:val="00655512"/>
    <w:rsid w:val="00656C8F"/>
    <w:rsid w:val="00660518"/>
    <w:rsid w:val="006605FD"/>
    <w:rsid w:val="00662073"/>
    <w:rsid w:val="006632EE"/>
    <w:rsid w:val="00663FA6"/>
    <w:rsid w:val="006648CF"/>
    <w:rsid w:val="00666734"/>
    <w:rsid w:val="00667E28"/>
    <w:rsid w:val="00674644"/>
    <w:rsid w:val="00677848"/>
    <w:rsid w:val="006814EF"/>
    <w:rsid w:val="006831AB"/>
    <w:rsid w:val="00684761"/>
    <w:rsid w:val="00687705"/>
    <w:rsid w:val="0069662D"/>
    <w:rsid w:val="006A1A04"/>
    <w:rsid w:val="006A1A50"/>
    <w:rsid w:val="006A3A44"/>
    <w:rsid w:val="006A48C6"/>
    <w:rsid w:val="006A515D"/>
    <w:rsid w:val="006B0257"/>
    <w:rsid w:val="006B198A"/>
    <w:rsid w:val="006B30F7"/>
    <w:rsid w:val="006B3AC6"/>
    <w:rsid w:val="006B6140"/>
    <w:rsid w:val="006B64E8"/>
    <w:rsid w:val="006B796C"/>
    <w:rsid w:val="006C15B4"/>
    <w:rsid w:val="006C2019"/>
    <w:rsid w:val="006C2801"/>
    <w:rsid w:val="006C4231"/>
    <w:rsid w:val="006C6E13"/>
    <w:rsid w:val="006D2205"/>
    <w:rsid w:val="006D43D0"/>
    <w:rsid w:val="006E07C7"/>
    <w:rsid w:val="006E4406"/>
    <w:rsid w:val="006E58B2"/>
    <w:rsid w:val="006E78C4"/>
    <w:rsid w:val="006F3D3A"/>
    <w:rsid w:val="006F4DE4"/>
    <w:rsid w:val="006F792C"/>
    <w:rsid w:val="006F7A38"/>
    <w:rsid w:val="00700E2A"/>
    <w:rsid w:val="00701F75"/>
    <w:rsid w:val="007032D4"/>
    <w:rsid w:val="00710A41"/>
    <w:rsid w:val="00711804"/>
    <w:rsid w:val="0071181F"/>
    <w:rsid w:val="00712AB6"/>
    <w:rsid w:val="00712BF3"/>
    <w:rsid w:val="00713A9B"/>
    <w:rsid w:val="0071466D"/>
    <w:rsid w:val="00714C17"/>
    <w:rsid w:val="00714CA8"/>
    <w:rsid w:val="0071522D"/>
    <w:rsid w:val="007159D5"/>
    <w:rsid w:val="00716B27"/>
    <w:rsid w:val="00717515"/>
    <w:rsid w:val="007203C2"/>
    <w:rsid w:val="007215DB"/>
    <w:rsid w:val="00726468"/>
    <w:rsid w:val="007276FC"/>
    <w:rsid w:val="007303B0"/>
    <w:rsid w:val="00730B62"/>
    <w:rsid w:val="007324E6"/>
    <w:rsid w:val="007336B9"/>
    <w:rsid w:val="007343EA"/>
    <w:rsid w:val="00736FA9"/>
    <w:rsid w:val="00740512"/>
    <w:rsid w:val="00751875"/>
    <w:rsid w:val="00752410"/>
    <w:rsid w:val="00753135"/>
    <w:rsid w:val="007602F9"/>
    <w:rsid w:val="00762A87"/>
    <w:rsid w:val="00773277"/>
    <w:rsid w:val="00775723"/>
    <w:rsid w:val="00777D75"/>
    <w:rsid w:val="0078216D"/>
    <w:rsid w:val="0078258F"/>
    <w:rsid w:val="00782F6A"/>
    <w:rsid w:val="00786852"/>
    <w:rsid w:val="00792044"/>
    <w:rsid w:val="00795264"/>
    <w:rsid w:val="00797C0E"/>
    <w:rsid w:val="00797EDB"/>
    <w:rsid w:val="007A0CAF"/>
    <w:rsid w:val="007A222E"/>
    <w:rsid w:val="007A2D35"/>
    <w:rsid w:val="007A3CF1"/>
    <w:rsid w:val="007A4065"/>
    <w:rsid w:val="007A4680"/>
    <w:rsid w:val="007B504F"/>
    <w:rsid w:val="007B6884"/>
    <w:rsid w:val="007B73CF"/>
    <w:rsid w:val="007C0FDE"/>
    <w:rsid w:val="007C1236"/>
    <w:rsid w:val="007C19E8"/>
    <w:rsid w:val="007C45F6"/>
    <w:rsid w:val="007C5C99"/>
    <w:rsid w:val="007C72E4"/>
    <w:rsid w:val="007D288F"/>
    <w:rsid w:val="007D46AE"/>
    <w:rsid w:val="007D521E"/>
    <w:rsid w:val="007E24B1"/>
    <w:rsid w:val="007E3FF0"/>
    <w:rsid w:val="007E676C"/>
    <w:rsid w:val="007E7227"/>
    <w:rsid w:val="007E76FE"/>
    <w:rsid w:val="007F0174"/>
    <w:rsid w:val="007F25B9"/>
    <w:rsid w:val="007F264F"/>
    <w:rsid w:val="007F3249"/>
    <w:rsid w:val="007F4428"/>
    <w:rsid w:val="007F61BD"/>
    <w:rsid w:val="00802107"/>
    <w:rsid w:val="0080363D"/>
    <w:rsid w:val="0080588E"/>
    <w:rsid w:val="008103C1"/>
    <w:rsid w:val="0081047C"/>
    <w:rsid w:val="00812E59"/>
    <w:rsid w:val="00820353"/>
    <w:rsid w:val="008232B8"/>
    <w:rsid w:val="00824B11"/>
    <w:rsid w:val="008273F3"/>
    <w:rsid w:val="00830AF4"/>
    <w:rsid w:val="00832153"/>
    <w:rsid w:val="00832CA7"/>
    <w:rsid w:val="00833940"/>
    <w:rsid w:val="00834D1E"/>
    <w:rsid w:val="008354AF"/>
    <w:rsid w:val="00836BF9"/>
    <w:rsid w:val="00836E5E"/>
    <w:rsid w:val="00842C77"/>
    <w:rsid w:val="0084418F"/>
    <w:rsid w:val="00847332"/>
    <w:rsid w:val="00856149"/>
    <w:rsid w:val="008575AA"/>
    <w:rsid w:val="008679F2"/>
    <w:rsid w:val="00870382"/>
    <w:rsid w:val="008739F2"/>
    <w:rsid w:val="00875435"/>
    <w:rsid w:val="0087679C"/>
    <w:rsid w:val="0087692E"/>
    <w:rsid w:val="00877BD5"/>
    <w:rsid w:val="00880EE6"/>
    <w:rsid w:val="00880FD2"/>
    <w:rsid w:val="00884C5C"/>
    <w:rsid w:val="00886157"/>
    <w:rsid w:val="00886E38"/>
    <w:rsid w:val="00891DA4"/>
    <w:rsid w:val="00892895"/>
    <w:rsid w:val="00894345"/>
    <w:rsid w:val="00896247"/>
    <w:rsid w:val="008A684B"/>
    <w:rsid w:val="008B0E70"/>
    <w:rsid w:val="008B2DB2"/>
    <w:rsid w:val="008B5BD9"/>
    <w:rsid w:val="008B6815"/>
    <w:rsid w:val="008C03B6"/>
    <w:rsid w:val="008C1AFF"/>
    <w:rsid w:val="008C69F1"/>
    <w:rsid w:val="008C7DDE"/>
    <w:rsid w:val="008D26CF"/>
    <w:rsid w:val="008D2DAC"/>
    <w:rsid w:val="008D5B59"/>
    <w:rsid w:val="008F0B92"/>
    <w:rsid w:val="008F2750"/>
    <w:rsid w:val="008F2DA1"/>
    <w:rsid w:val="008F416E"/>
    <w:rsid w:val="008F41CB"/>
    <w:rsid w:val="008F7815"/>
    <w:rsid w:val="009070A8"/>
    <w:rsid w:val="00911A09"/>
    <w:rsid w:val="0091340A"/>
    <w:rsid w:val="00914105"/>
    <w:rsid w:val="00914167"/>
    <w:rsid w:val="0092026A"/>
    <w:rsid w:val="009229CE"/>
    <w:rsid w:val="00924B40"/>
    <w:rsid w:val="009254AD"/>
    <w:rsid w:val="00925761"/>
    <w:rsid w:val="00925C78"/>
    <w:rsid w:val="0092666F"/>
    <w:rsid w:val="00930818"/>
    <w:rsid w:val="00931013"/>
    <w:rsid w:val="0094113A"/>
    <w:rsid w:val="00943A8A"/>
    <w:rsid w:val="00943D83"/>
    <w:rsid w:val="00956D32"/>
    <w:rsid w:val="00957878"/>
    <w:rsid w:val="0096336C"/>
    <w:rsid w:val="00964736"/>
    <w:rsid w:val="00964DB4"/>
    <w:rsid w:val="00966EEA"/>
    <w:rsid w:val="00967ECC"/>
    <w:rsid w:val="00970485"/>
    <w:rsid w:val="00972203"/>
    <w:rsid w:val="00972F26"/>
    <w:rsid w:val="00976140"/>
    <w:rsid w:val="009779D2"/>
    <w:rsid w:val="0098733F"/>
    <w:rsid w:val="00990267"/>
    <w:rsid w:val="00991136"/>
    <w:rsid w:val="00995BFD"/>
    <w:rsid w:val="009A0410"/>
    <w:rsid w:val="009A0D00"/>
    <w:rsid w:val="009A1B02"/>
    <w:rsid w:val="009A36D2"/>
    <w:rsid w:val="009A5914"/>
    <w:rsid w:val="009A6A84"/>
    <w:rsid w:val="009A7F83"/>
    <w:rsid w:val="009B6736"/>
    <w:rsid w:val="009B7060"/>
    <w:rsid w:val="009D06EC"/>
    <w:rsid w:val="009D0EDB"/>
    <w:rsid w:val="009D0FC7"/>
    <w:rsid w:val="009D71EA"/>
    <w:rsid w:val="009E152C"/>
    <w:rsid w:val="009E20F5"/>
    <w:rsid w:val="009E30A4"/>
    <w:rsid w:val="009E4F6C"/>
    <w:rsid w:val="009E6057"/>
    <w:rsid w:val="009E6C06"/>
    <w:rsid w:val="009E6D6E"/>
    <w:rsid w:val="009F0F77"/>
    <w:rsid w:val="009F3F58"/>
    <w:rsid w:val="009F522F"/>
    <w:rsid w:val="00A013C9"/>
    <w:rsid w:val="00A02277"/>
    <w:rsid w:val="00A056B0"/>
    <w:rsid w:val="00A07762"/>
    <w:rsid w:val="00A13C87"/>
    <w:rsid w:val="00A159E8"/>
    <w:rsid w:val="00A162F1"/>
    <w:rsid w:val="00A16957"/>
    <w:rsid w:val="00A253FA"/>
    <w:rsid w:val="00A27DF8"/>
    <w:rsid w:val="00A32C21"/>
    <w:rsid w:val="00A32E11"/>
    <w:rsid w:val="00A32FBA"/>
    <w:rsid w:val="00A34B4A"/>
    <w:rsid w:val="00A41077"/>
    <w:rsid w:val="00A413DF"/>
    <w:rsid w:val="00A445DD"/>
    <w:rsid w:val="00A45C1D"/>
    <w:rsid w:val="00A45CFB"/>
    <w:rsid w:val="00A45DD0"/>
    <w:rsid w:val="00A46A51"/>
    <w:rsid w:val="00A46AE8"/>
    <w:rsid w:val="00A46E6A"/>
    <w:rsid w:val="00A4722B"/>
    <w:rsid w:val="00A500AE"/>
    <w:rsid w:val="00A62424"/>
    <w:rsid w:val="00A6716E"/>
    <w:rsid w:val="00A71ADF"/>
    <w:rsid w:val="00A71BEA"/>
    <w:rsid w:val="00A72FD0"/>
    <w:rsid w:val="00A74CB8"/>
    <w:rsid w:val="00A7586D"/>
    <w:rsid w:val="00A75D1B"/>
    <w:rsid w:val="00A8646C"/>
    <w:rsid w:val="00A91E5B"/>
    <w:rsid w:val="00A93DD9"/>
    <w:rsid w:val="00A941E7"/>
    <w:rsid w:val="00A97C92"/>
    <w:rsid w:val="00AA30A2"/>
    <w:rsid w:val="00AA631C"/>
    <w:rsid w:val="00AA69FA"/>
    <w:rsid w:val="00AB13E1"/>
    <w:rsid w:val="00AB2751"/>
    <w:rsid w:val="00AB4EFA"/>
    <w:rsid w:val="00AB647C"/>
    <w:rsid w:val="00AB6FCD"/>
    <w:rsid w:val="00AC0119"/>
    <w:rsid w:val="00AC1C46"/>
    <w:rsid w:val="00AC2E90"/>
    <w:rsid w:val="00AC5630"/>
    <w:rsid w:val="00AC60A9"/>
    <w:rsid w:val="00AC7837"/>
    <w:rsid w:val="00AD4FD4"/>
    <w:rsid w:val="00AD6CFA"/>
    <w:rsid w:val="00AD76A4"/>
    <w:rsid w:val="00AE2FDF"/>
    <w:rsid w:val="00AE7FF2"/>
    <w:rsid w:val="00AF3209"/>
    <w:rsid w:val="00AF5667"/>
    <w:rsid w:val="00AF5CA3"/>
    <w:rsid w:val="00AF6A00"/>
    <w:rsid w:val="00AF6CF5"/>
    <w:rsid w:val="00B00144"/>
    <w:rsid w:val="00B008A9"/>
    <w:rsid w:val="00B020A7"/>
    <w:rsid w:val="00B02BEF"/>
    <w:rsid w:val="00B066CE"/>
    <w:rsid w:val="00B11465"/>
    <w:rsid w:val="00B15DAE"/>
    <w:rsid w:val="00B16EDA"/>
    <w:rsid w:val="00B2263D"/>
    <w:rsid w:val="00B3029F"/>
    <w:rsid w:val="00B35412"/>
    <w:rsid w:val="00B419CB"/>
    <w:rsid w:val="00B44C85"/>
    <w:rsid w:val="00B450BA"/>
    <w:rsid w:val="00B4603B"/>
    <w:rsid w:val="00B473D6"/>
    <w:rsid w:val="00B47E3A"/>
    <w:rsid w:val="00B53AF0"/>
    <w:rsid w:val="00B549E2"/>
    <w:rsid w:val="00B578C6"/>
    <w:rsid w:val="00B60983"/>
    <w:rsid w:val="00B67013"/>
    <w:rsid w:val="00B67FAE"/>
    <w:rsid w:val="00B70817"/>
    <w:rsid w:val="00B72B39"/>
    <w:rsid w:val="00B72CD5"/>
    <w:rsid w:val="00B73CE6"/>
    <w:rsid w:val="00B73EB6"/>
    <w:rsid w:val="00B7426B"/>
    <w:rsid w:val="00B8197F"/>
    <w:rsid w:val="00B83836"/>
    <w:rsid w:val="00B9174F"/>
    <w:rsid w:val="00B9405A"/>
    <w:rsid w:val="00B9456B"/>
    <w:rsid w:val="00B965C0"/>
    <w:rsid w:val="00BA2925"/>
    <w:rsid w:val="00BB7CE6"/>
    <w:rsid w:val="00BC08ED"/>
    <w:rsid w:val="00BC0C56"/>
    <w:rsid w:val="00BC1733"/>
    <w:rsid w:val="00BC175C"/>
    <w:rsid w:val="00BC3626"/>
    <w:rsid w:val="00BC604A"/>
    <w:rsid w:val="00BC7A5E"/>
    <w:rsid w:val="00BC7BC7"/>
    <w:rsid w:val="00BD047C"/>
    <w:rsid w:val="00BD0F33"/>
    <w:rsid w:val="00BD23B1"/>
    <w:rsid w:val="00BE108F"/>
    <w:rsid w:val="00BF2CDF"/>
    <w:rsid w:val="00BF3C05"/>
    <w:rsid w:val="00BF5027"/>
    <w:rsid w:val="00BF7B36"/>
    <w:rsid w:val="00C03B6A"/>
    <w:rsid w:val="00C04363"/>
    <w:rsid w:val="00C06844"/>
    <w:rsid w:val="00C07B87"/>
    <w:rsid w:val="00C15D53"/>
    <w:rsid w:val="00C17EAC"/>
    <w:rsid w:val="00C214D3"/>
    <w:rsid w:val="00C21CF5"/>
    <w:rsid w:val="00C21DD9"/>
    <w:rsid w:val="00C220E3"/>
    <w:rsid w:val="00C22C5A"/>
    <w:rsid w:val="00C27AE5"/>
    <w:rsid w:val="00C3033E"/>
    <w:rsid w:val="00C30F73"/>
    <w:rsid w:val="00C37F48"/>
    <w:rsid w:val="00C411ED"/>
    <w:rsid w:val="00C41CC3"/>
    <w:rsid w:val="00C45845"/>
    <w:rsid w:val="00C47C32"/>
    <w:rsid w:val="00C513E8"/>
    <w:rsid w:val="00C55DB8"/>
    <w:rsid w:val="00C64BEA"/>
    <w:rsid w:val="00C66352"/>
    <w:rsid w:val="00C67547"/>
    <w:rsid w:val="00C7312B"/>
    <w:rsid w:val="00C73D7B"/>
    <w:rsid w:val="00C84678"/>
    <w:rsid w:val="00C91027"/>
    <w:rsid w:val="00C913B6"/>
    <w:rsid w:val="00C95CEA"/>
    <w:rsid w:val="00C9734B"/>
    <w:rsid w:val="00CA09AE"/>
    <w:rsid w:val="00CA11D7"/>
    <w:rsid w:val="00CC465F"/>
    <w:rsid w:val="00CC51EE"/>
    <w:rsid w:val="00CC53C4"/>
    <w:rsid w:val="00CC7479"/>
    <w:rsid w:val="00CC77E5"/>
    <w:rsid w:val="00CD18A6"/>
    <w:rsid w:val="00CD3AB0"/>
    <w:rsid w:val="00CD7E20"/>
    <w:rsid w:val="00CE063A"/>
    <w:rsid w:val="00CE4C12"/>
    <w:rsid w:val="00CE797D"/>
    <w:rsid w:val="00CF059F"/>
    <w:rsid w:val="00CF2F4F"/>
    <w:rsid w:val="00CF4299"/>
    <w:rsid w:val="00D02B6A"/>
    <w:rsid w:val="00D045A0"/>
    <w:rsid w:val="00D0576F"/>
    <w:rsid w:val="00D06E29"/>
    <w:rsid w:val="00D1046C"/>
    <w:rsid w:val="00D16D4A"/>
    <w:rsid w:val="00D2034B"/>
    <w:rsid w:val="00D2062C"/>
    <w:rsid w:val="00D21745"/>
    <w:rsid w:val="00D2245E"/>
    <w:rsid w:val="00D24035"/>
    <w:rsid w:val="00D2414B"/>
    <w:rsid w:val="00D252AA"/>
    <w:rsid w:val="00D27D43"/>
    <w:rsid w:val="00D3048C"/>
    <w:rsid w:val="00D379F5"/>
    <w:rsid w:val="00D441A1"/>
    <w:rsid w:val="00D4546B"/>
    <w:rsid w:val="00D512C0"/>
    <w:rsid w:val="00D515EA"/>
    <w:rsid w:val="00D54665"/>
    <w:rsid w:val="00D54C81"/>
    <w:rsid w:val="00D5717B"/>
    <w:rsid w:val="00D60157"/>
    <w:rsid w:val="00D6497A"/>
    <w:rsid w:val="00D64A67"/>
    <w:rsid w:val="00D64ED9"/>
    <w:rsid w:val="00D7079B"/>
    <w:rsid w:val="00D70C06"/>
    <w:rsid w:val="00D70CB0"/>
    <w:rsid w:val="00D71B04"/>
    <w:rsid w:val="00D744F0"/>
    <w:rsid w:val="00D7758E"/>
    <w:rsid w:val="00D811D6"/>
    <w:rsid w:val="00D81725"/>
    <w:rsid w:val="00D823A2"/>
    <w:rsid w:val="00D83185"/>
    <w:rsid w:val="00D855D9"/>
    <w:rsid w:val="00D94E3E"/>
    <w:rsid w:val="00D96BA7"/>
    <w:rsid w:val="00D975DC"/>
    <w:rsid w:val="00DA0B26"/>
    <w:rsid w:val="00DA2579"/>
    <w:rsid w:val="00DA37A1"/>
    <w:rsid w:val="00DA4F15"/>
    <w:rsid w:val="00DA5013"/>
    <w:rsid w:val="00DA5E5C"/>
    <w:rsid w:val="00DB038A"/>
    <w:rsid w:val="00DB0682"/>
    <w:rsid w:val="00DB0D6D"/>
    <w:rsid w:val="00DB2679"/>
    <w:rsid w:val="00DB2D00"/>
    <w:rsid w:val="00DB4A1F"/>
    <w:rsid w:val="00DB4AD4"/>
    <w:rsid w:val="00DB4CAD"/>
    <w:rsid w:val="00DB6408"/>
    <w:rsid w:val="00DC07D4"/>
    <w:rsid w:val="00DC3870"/>
    <w:rsid w:val="00DC3EC8"/>
    <w:rsid w:val="00DC5E97"/>
    <w:rsid w:val="00DC5ED9"/>
    <w:rsid w:val="00DC655A"/>
    <w:rsid w:val="00DC6F00"/>
    <w:rsid w:val="00DD0932"/>
    <w:rsid w:val="00DD27C9"/>
    <w:rsid w:val="00DD766C"/>
    <w:rsid w:val="00DE2D38"/>
    <w:rsid w:val="00DF032E"/>
    <w:rsid w:val="00DF0E30"/>
    <w:rsid w:val="00DF378B"/>
    <w:rsid w:val="00DF4D5F"/>
    <w:rsid w:val="00DF7C41"/>
    <w:rsid w:val="00E0449D"/>
    <w:rsid w:val="00E051EF"/>
    <w:rsid w:val="00E05909"/>
    <w:rsid w:val="00E1080F"/>
    <w:rsid w:val="00E1348E"/>
    <w:rsid w:val="00E136B1"/>
    <w:rsid w:val="00E23B6B"/>
    <w:rsid w:val="00E25E97"/>
    <w:rsid w:val="00E26705"/>
    <w:rsid w:val="00E269CA"/>
    <w:rsid w:val="00E31A3C"/>
    <w:rsid w:val="00E32B5F"/>
    <w:rsid w:val="00E32EA3"/>
    <w:rsid w:val="00E34B87"/>
    <w:rsid w:val="00E46658"/>
    <w:rsid w:val="00E53BEE"/>
    <w:rsid w:val="00E57842"/>
    <w:rsid w:val="00E60225"/>
    <w:rsid w:val="00E609D3"/>
    <w:rsid w:val="00E629D6"/>
    <w:rsid w:val="00E62D00"/>
    <w:rsid w:val="00E656BF"/>
    <w:rsid w:val="00E65A07"/>
    <w:rsid w:val="00E714BA"/>
    <w:rsid w:val="00E77CF2"/>
    <w:rsid w:val="00E809DF"/>
    <w:rsid w:val="00E811F9"/>
    <w:rsid w:val="00E82BD6"/>
    <w:rsid w:val="00E82CCB"/>
    <w:rsid w:val="00E8503E"/>
    <w:rsid w:val="00E93B12"/>
    <w:rsid w:val="00E9595C"/>
    <w:rsid w:val="00EA0204"/>
    <w:rsid w:val="00EA0CED"/>
    <w:rsid w:val="00EA1BEB"/>
    <w:rsid w:val="00EA3774"/>
    <w:rsid w:val="00EA38AB"/>
    <w:rsid w:val="00EA6A0C"/>
    <w:rsid w:val="00EB1517"/>
    <w:rsid w:val="00EB19BA"/>
    <w:rsid w:val="00EB4005"/>
    <w:rsid w:val="00EB49A5"/>
    <w:rsid w:val="00EB572B"/>
    <w:rsid w:val="00EB6927"/>
    <w:rsid w:val="00EB6A3A"/>
    <w:rsid w:val="00EC0848"/>
    <w:rsid w:val="00EC0E31"/>
    <w:rsid w:val="00EC0E38"/>
    <w:rsid w:val="00EC3082"/>
    <w:rsid w:val="00EC4163"/>
    <w:rsid w:val="00ED0BAC"/>
    <w:rsid w:val="00ED2767"/>
    <w:rsid w:val="00ED2E80"/>
    <w:rsid w:val="00ED5580"/>
    <w:rsid w:val="00ED7108"/>
    <w:rsid w:val="00EE123E"/>
    <w:rsid w:val="00EE3E7F"/>
    <w:rsid w:val="00EE435A"/>
    <w:rsid w:val="00EE4B4F"/>
    <w:rsid w:val="00EF1C57"/>
    <w:rsid w:val="00EF2596"/>
    <w:rsid w:val="00EF7D51"/>
    <w:rsid w:val="00F01996"/>
    <w:rsid w:val="00F06E53"/>
    <w:rsid w:val="00F07B35"/>
    <w:rsid w:val="00F110CF"/>
    <w:rsid w:val="00F130E8"/>
    <w:rsid w:val="00F17743"/>
    <w:rsid w:val="00F20306"/>
    <w:rsid w:val="00F2456E"/>
    <w:rsid w:val="00F25856"/>
    <w:rsid w:val="00F30C7C"/>
    <w:rsid w:val="00F33D5C"/>
    <w:rsid w:val="00F33D81"/>
    <w:rsid w:val="00F40145"/>
    <w:rsid w:val="00F43546"/>
    <w:rsid w:val="00F4642A"/>
    <w:rsid w:val="00F5162C"/>
    <w:rsid w:val="00F537DC"/>
    <w:rsid w:val="00F53C7B"/>
    <w:rsid w:val="00F54064"/>
    <w:rsid w:val="00F56EBD"/>
    <w:rsid w:val="00F57320"/>
    <w:rsid w:val="00F5743D"/>
    <w:rsid w:val="00F62443"/>
    <w:rsid w:val="00F63ABA"/>
    <w:rsid w:val="00F70455"/>
    <w:rsid w:val="00F70B54"/>
    <w:rsid w:val="00F72DAD"/>
    <w:rsid w:val="00F73185"/>
    <w:rsid w:val="00F7454A"/>
    <w:rsid w:val="00F76ADC"/>
    <w:rsid w:val="00F91E45"/>
    <w:rsid w:val="00F93445"/>
    <w:rsid w:val="00F93FD6"/>
    <w:rsid w:val="00F96F3B"/>
    <w:rsid w:val="00FA1422"/>
    <w:rsid w:val="00FA1455"/>
    <w:rsid w:val="00FA619B"/>
    <w:rsid w:val="00FA657B"/>
    <w:rsid w:val="00FA70FE"/>
    <w:rsid w:val="00FA73D1"/>
    <w:rsid w:val="00FA79D4"/>
    <w:rsid w:val="00FB0FEF"/>
    <w:rsid w:val="00FB6054"/>
    <w:rsid w:val="00FB66C0"/>
    <w:rsid w:val="00FC040B"/>
    <w:rsid w:val="00FC31FD"/>
    <w:rsid w:val="00FC3281"/>
    <w:rsid w:val="00FC3335"/>
    <w:rsid w:val="00FC4CEB"/>
    <w:rsid w:val="00FC6513"/>
    <w:rsid w:val="00FD0661"/>
    <w:rsid w:val="00FD617F"/>
    <w:rsid w:val="00FD76FD"/>
    <w:rsid w:val="00FD780E"/>
    <w:rsid w:val="00FD79F2"/>
    <w:rsid w:val="00FE1359"/>
    <w:rsid w:val="00FE2B67"/>
    <w:rsid w:val="00FE2CFA"/>
    <w:rsid w:val="00FE3C01"/>
    <w:rsid w:val="00FE4CC5"/>
    <w:rsid w:val="00FE6668"/>
    <w:rsid w:val="00FF4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A33CF"/>
  <w15:docId w15:val="{78DC5E60-2FE0-4832-B35A-87F2B49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E0067"/>
    <w:pPr>
      <w:keepNext/>
      <w:spacing w:before="240" w:after="60" w:line="240" w:lineRule="auto"/>
      <w:outlineLvl w:val="0"/>
    </w:pPr>
    <w:rPr>
      <w:rFonts w:eastAsia="Times New Roman" w:cs="Times New Roman"/>
      <w:b/>
      <w:bCs/>
      <w:kern w:val="32"/>
      <w:sz w:val="32"/>
      <w:szCs w:val="32"/>
    </w:rPr>
  </w:style>
  <w:style w:type="paragraph" w:styleId="Heading2">
    <w:name w:val="heading 2"/>
    <w:basedOn w:val="Normal"/>
    <w:next w:val="Normal"/>
    <w:link w:val="Heading2Char"/>
    <w:semiHidden/>
    <w:unhideWhenUsed/>
    <w:qFormat/>
    <w:rsid w:val="00BD0F3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222E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56514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paragraph" w:customStyle="1" w:styleId="Char">
    <w:name w:val="Char"/>
    <w:basedOn w:val="Normal"/>
    <w:next w:val="Normal"/>
    <w:autoRedefine/>
    <w:semiHidden/>
    <w:pPr>
      <w:spacing w:before="120" w:after="120" w:line="312" w:lineRule="auto"/>
    </w:pPr>
    <w:rPr>
      <w:rFonts w:eastAsia="Times New Roman" w:cs="Times New Roman"/>
    </w:rPr>
  </w:style>
  <w:style w:type="character" w:styleId="Hyperlink">
    <w:name w:val="Hyperlink"/>
    <w:basedOn w:val="DefaultParagraphFont"/>
    <w:unhideWhenUsed/>
    <w:rPr>
      <w:color w:val="0000FF"/>
      <w:u w:val="single"/>
    </w:rPr>
  </w:style>
  <w:style w:type="character" w:customStyle="1" w:styleId="bumpedfont15">
    <w:name w:val="bumpedfont15"/>
    <w:basedOn w:val="DefaultParagraphFont"/>
  </w:style>
  <w:style w:type="paragraph" w:customStyle="1" w:styleId="Char0">
    <w:name w:val="Char"/>
    <w:basedOn w:val="Normal"/>
    <w:next w:val="Normal"/>
    <w:autoRedefine/>
    <w:pPr>
      <w:spacing w:before="120" w:after="120" w:line="312" w:lineRule="auto"/>
    </w:pPr>
    <w:rPr>
      <w:rFonts w:eastAsia="Times New Roman" w:cs="Times New Roman"/>
    </w:rPr>
  </w:style>
  <w:style w:type="paragraph" w:styleId="FootnoteText">
    <w:name w:val="footnote text"/>
    <w:basedOn w:val="Normal"/>
    <w:link w:val="FootnoteTextChar"/>
    <w:uiPriority w:val="99"/>
    <w:unhideWhenUsed/>
    <w:pPr>
      <w:spacing w:after="0" w:line="240" w:lineRule="auto"/>
    </w:pPr>
    <w:rPr>
      <w:rFonts w:eastAsia="Calibri" w:cs="Times New Roman"/>
      <w:sz w:val="20"/>
      <w:szCs w:val="20"/>
    </w:rPr>
  </w:style>
  <w:style w:type="character" w:customStyle="1" w:styleId="FootnoteTextChar">
    <w:name w:val="Footnote Text Char"/>
    <w:basedOn w:val="DefaultParagraphFont"/>
    <w:link w:val="FootnoteText"/>
    <w:uiPriority w:val="99"/>
    <w:rPr>
      <w:rFonts w:eastAsia="Calibri" w:cs="Times New Roman"/>
      <w:sz w:val="20"/>
      <w:szCs w:val="20"/>
    </w:rPr>
  </w:style>
  <w:style w:type="character" w:styleId="FootnoteReference">
    <w:name w:val="footnote reference"/>
    <w:uiPriority w:val="99"/>
    <w:unhideWhenUsed/>
    <w:rPr>
      <w:vertAlign w:val="superscript"/>
    </w:rPr>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
    <w:basedOn w:val="Normal"/>
    <w:link w:val="NormalWebChar"/>
    <w:uiPriority w:val="99"/>
    <w:unhideWhenUsed/>
    <w:qFormat/>
    <w:rsid w:val="00195A6F"/>
    <w:pPr>
      <w:spacing w:before="100" w:beforeAutospacing="1" w:after="100" w:afterAutospacing="1" w:line="240" w:lineRule="auto"/>
    </w:pPr>
    <w:rPr>
      <w:rFonts w:eastAsia="Times New Roman" w:cs="Times New Roman"/>
      <w:sz w:val="24"/>
      <w:szCs w:val="24"/>
    </w:rPr>
  </w:style>
  <w:style w:type="character" w:customStyle="1" w:styleId="citation-723">
    <w:name w:val="citation-723"/>
    <w:rsid w:val="002E56F9"/>
  </w:style>
  <w:style w:type="character" w:customStyle="1" w:styleId="citation-722">
    <w:name w:val="citation-722"/>
    <w:rsid w:val="002E56F9"/>
  </w:style>
  <w:style w:type="character" w:customStyle="1" w:styleId="citation-721">
    <w:name w:val="citation-721"/>
    <w:rsid w:val="002E56F9"/>
  </w:style>
  <w:style w:type="paragraph" w:styleId="BodyText">
    <w:name w:val="Body Text"/>
    <w:basedOn w:val="Normal"/>
    <w:link w:val="BodyTextChar"/>
    <w:rsid w:val="00D16D4A"/>
    <w:pPr>
      <w:suppressAutoHyphens/>
      <w:spacing w:after="60" w:line="340" w:lineRule="exact"/>
      <w:jc w:val="both"/>
    </w:pPr>
    <w:rPr>
      <w:rFonts w:ascii=".VnTime" w:eastAsia="Times New Roman" w:hAnsi=".VnTime" w:cs="Times New Roman"/>
      <w:szCs w:val="20"/>
      <w:lang w:eastAsia="ar-SA"/>
    </w:rPr>
  </w:style>
  <w:style w:type="character" w:customStyle="1" w:styleId="BodyTextChar">
    <w:name w:val="Body Text Char"/>
    <w:basedOn w:val="DefaultParagraphFont"/>
    <w:link w:val="BodyText"/>
    <w:rsid w:val="00D16D4A"/>
    <w:rPr>
      <w:rFonts w:ascii=".VnTime" w:eastAsia="Times New Roman" w:hAnsi=".VnTime" w:cs="Times New Roman"/>
      <w:szCs w:val="20"/>
      <w:lang w:eastAsia="ar-SA"/>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uiPriority w:val="99"/>
    <w:qFormat/>
    <w:rsid w:val="0027164E"/>
    <w:rPr>
      <w:rFonts w:eastAsia="Times New Roman" w:cs="Times New Roman"/>
      <w:sz w:val="24"/>
      <w:szCs w:val="24"/>
    </w:rPr>
  </w:style>
  <w:style w:type="paragraph" w:customStyle="1" w:styleId="TableParagraph">
    <w:name w:val="Table Paragraph"/>
    <w:basedOn w:val="Normal"/>
    <w:uiPriority w:val="1"/>
    <w:qFormat/>
    <w:rsid w:val="00A013C9"/>
    <w:pPr>
      <w:widowControl w:val="0"/>
      <w:autoSpaceDE w:val="0"/>
      <w:autoSpaceDN w:val="0"/>
      <w:spacing w:after="0" w:line="240" w:lineRule="auto"/>
    </w:pPr>
    <w:rPr>
      <w:rFonts w:eastAsia="Times New Roman" w:cs="Times New Roman"/>
      <w:sz w:val="22"/>
      <w:lang w:val="vi"/>
    </w:rPr>
  </w:style>
  <w:style w:type="character" w:customStyle="1" w:styleId="Heading3Char">
    <w:name w:val="Heading 3 Char"/>
    <w:basedOn w:val="DefaultParagraphFont"/>
    <w:link w:val="Heading3"/>
    <w:semiHidden/>
    <w:rsid w:val="00222E39"/>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semiHidden/>
    <w:rsid w:val="00BD0F33"/>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F72DAD"/>
    <w:rPr>
      <w:color w:val="605E5C"/>
      <w:shd w:val="clear" w:color="auto" w:fill="E1DFDD"/>
    </w:rPr>
  </w:style>
  <w:style w:type="character" w:customStyle="1" w:styleId="Heading4Char">
    <w:name w:val="Heading 4 Char"/>
    <w:basedOn w:val="DefaultParagraphFont"/>
    <w:link w:val="Heading4"/>
    <w:uiPriority w:val="9"/>
    <w:semiHidden/>
    <w:rsid w:val="00565144"/>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rsid w:val="004E0067"/>
    <w:rPr>
      <w:rFonts w:eastAsia="Times New Roman" w:cs="Times New Roman"/>
      <w:b/>
      <w:bCs/>
      <w:kern w:val="32"/>
      <w:sz w:val="32"/>
      <w:szCs w:val="32"/>
    </w:rPr>
  </w:style>
  <w:style w:type="paragraph" w:styleId="CommentText">
    <w:name w:val="annotation text"/>
    <w:basedOn w:val="Normal"/>
    <w:link w:val="CommentTextChar"/>
    <w:uiPriority w:val="99"/>
    <w:semiHidden/>
    <w:unhideWhenUsed/>
    <w:rsid w:val="002341D9"/>
    <w:pPr>
      <w:spacing w:after="160" w:line="240" w:lineRule="auto"/>
    </w:pPr>
    <w:rPr>
      <w:rFonts w:asciiTheme="minorHAnsi" w:hAnsiTheme="minorHAnsi"/>
      <w:sz w:val="20"/>
      <w:szCs w:val="20"/>
      <w:lang w:val="vi-VN"/>
    </w:rPr>
  </w:style>
  <w:style w:type="character" w:customStyle="1" w:styleId="CommentTextChar">
    <w:name w:val="Comment Text Char"/>
    <w:basedOn w:val="DefaultParagraphFont"/>
    <w:link w:val="CommentText"/>
    <w:uiPriority w:val="99"/>
    <w:semiHidden/>
    <w:rsid w:val="002341D9"/>
    <w:rPr>
      <w:rFonts w:asciiTheme="minorHAnsi" w:hAnsiTheme="minorHAnsi"/>
      <w:sz w:val="20"/>
      <w:szCs w:val="20"/>
      <w:lang w:val="vi-VN"/>
    </w:rPr>
  </w:style>
  <w:style w:type="paragraph" w:customStyle="1" w:styleId="CharCharCharCharCharCharCharCharCharCharCharCharCharCharCharCharCharChar">
    <w:name w:val="Char Char Char Char Char Char Char Char Char Char Char Char Char Char Char Char Char Char"/>
    <w:basedOn w:val="Normal"/>
    <w:rsid w:val="00AB647C"/>
    <w:pPr>
      <w:spacing w:after="160" w:line="240" w:lineRule="exact"/>
    </w:pPr>
    <w:rPr>
      <w:rFonts w:ascii="Verdana" w:eastAsia="Times New Roman" w:hAnsi="Verdana" w:cs="Angsana New"/>
      <w:sz w:val="20"/>
      <w:szCs w:val="20"/>
      <w:lang w:val="en-GB"/>
    </w:rPr>
  </w:style>
  <w:style w:type="paragraph" w:customStyle="1" w:styleId="Char1">
    <w:name w:val="Char"/>
    <w:basedOn w:val="Normal"/>
    <w:rsid w:val="00AB647C"/>
    <w:pPr>
      <w:spacing w:after="160" w:line="240" w:lineRule="exact"/>
    </w:pPr>
    <w:rPr>
      <w:rFonts w:ascii="Verdana" w:eastAsia="MS Mincho" w:hAnsi="Verdana" w:cs="Times New Roman"/>
      <w:sz w:val="20"/>
      <w:szCs w:val="20"/>
    </w:rPr>
  </w:style>
  <w:style w:type="character" w:styleId="PageNumber">
    <w:name w:val="page number"/>
    <w:basedOn w:val="DefaultParagraphFont"/>
    <w:rsid w:val="00AB647C"/>
  </w:style>
  <w:style w:type="paragraph" w:styleId="BalloonText">
    <w:name w:val="Balloon Text"/>
    <w:basedOn w:val="Normal"/>
    <w:link w:val="BalloonTextChar"/>
    <w:rsid w:val="00AB647C"/>
    <w:pPr>
      <w:spacing w:after="0" w:line="240" w:lineRule="auto"/>
    </w:pPr>
    <w:rPr>
      <w:rFonts w:ascii="Tahoma" w:eastAsia="Batang" w:hAnsi="Tahoma" w:cs="Times New Roman"/>
      <w:sz w:val="16"/>
      <w:szCs w:val="16"/>
      <w:lang w:val="x-none" w:eastAsia="ko-KR"/>
    </w:rPr>
  </w:style>
  <w:style w:type="character" w:customStyle="1" w:styleId="BalloonTextChar">
    <w:name w:val="Balloon Text Char"/>
    <w:basedOn w:val="DefaultParagraphFont"/>
    <w:link w:val="BalloonText"/>
    <w:rsid w:val="00AB647C"/>
    <w:rPr>
      <w:rFonts w:ascii="Tahoma" w:eastAsia="Batang" w:hAnsi="Tahoma" w:cs="Times New Roman"/>
      <w:sz w:val="16"/>
      <w:szCs w:val="16"/>
      <w:lang w:val="x-none" w:eastAsia="ko-KR"/>
    </w:rPr>
  </w:style>
  <w:style w:type="paragraph" w:customStyle="1" w:styleId="Char4">
    <w:name w:val="Char4"/>
    <w:basedOn w:val="Normal"/>
    <w:semiHidden/>
    <w:rsid w:val="00AB647C"/>
    <w:pPr>
      <w:spacing w:after="160" w:line="240" w:lineRule="exact"/>
    </w:pPr>
    <w:rPr>
      <w:rFonts w:ascii="Arial" w:eastAsia="Times New Roman" w:hAnsi="Arial" w:cs="Arial"/>
      <w:sz w:val="22"/>
    </w:rPr>
  </w:style>
  <w:style w:type="character" w:customStyle="1" w:styleId="citation-716">
    <w:name w:val="citation-716"/>
    <w:rsid w:val="00AB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54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4480F-C8C1-47C1-89B7-EC06DB38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1967</TotalTime>
  <Pages>5</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10</cp:lastModifiedBy>
  <cp:revision>414</cp:revision>
  <cp:lastPrinted>2026-05-05T10:16:00Z</cp:lastPrinted>
  <dcterms:created xsi:type="dcterms:W3CDTF">2026-03-09T00:55:00Z</dcterms:created>
  <dcterms:modified xsi:type="dcterms:W3CDTF">2026-05-05T10:24:00Z</dcterms:modified>
</cp:coreProperties>
</file>